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5A0" w:rsidRPr="003C6FCA" w:rsidRDefault="005425A0" w:rsidP="005425A0">
      <w:pPr>
        <w:jc w:val="center"/>
        <w:rPr>
          <w:rFonts w:ascii="Times New Roman" w:hAnsi="Times New Roman" w:cs="Times New Roman"/>
          <w:sz w:val="24"/>
          <w:szCs w:val="24"/>
        </w:rPr>
      </w:pPr>
    </w:p>
    <w:p w:rsidR="005425A0" w:rsidRPr="003C6FCA" w:rsidRDefault="005425A0" w:rsidP="005425A0">
      <w:pPr>
        <w:jc w:val="center"/>
        <w:rPr>
          <w:rFonts w:ascii="Times New Roman" w:hAnsi="Times New Roman" w:cs="Times New Roman"/>
          <w:sz w:val="24"/>
          <w:szCs w:val="24"/>
        </w:rPr>
      </w:pPr>
    </w:p>
    <w:p w:rsidR="005425A0" w:rsidRPr="003C6FCA" w:rsidRDefault="005425A0" w:rsidP="005425A0">
      <w:pPr>
        <w:jc w:val="center"/>
        <w:rPr>
          <w:rFonts w:ascii="Times New Roman" w:hAnsi="Times New Roman" w:cs="Times New Roman"/>
          <w:sz w:val="24"/>
          <w:szCs w:val="24"/>
        </w:rPr>
      </w:pPr>
    </w:p>
    <w:p w:rsidR="005425A0" w:rsidRPr="003C6FCA" w:rsidRDefault="005425A0" w:rsidP="005425A0">
      <w:pPr>
        <w:jc w:val="center"/>
        <w:rPr>
          <w:rFonts w:ascii="Times New Roman" w:hAnsi="Times New Roman" w:cs="Times New Roman"/>
          <w:sz w:val="24"/>
          <w:szCs w:val="24"/>
        </w:rPr>
      </w:pPr>
    </w:p>
    <w:p w:rsidR="005425A0" w:rsidRPr="003C6FCA" w:rsidRDefault="005425A0" w:rsidP="005425A0">
      <w:pPr>
        <w:jc w:val="center"/>
        <w:rPr>
          <w:rFonts w:ascii="Times New Roman" w:hAnsi="Times New Roman" w:cs="Times New Roman"/>
          <w:sz w:val="24"/>
          <w:szCs w:val="24"/>
        </w:rPr>
      </w:pPr>
    </w:p>
    <w:p w:rsidR="005425A0" w:rsidRPr="003C6FCA" w:rsidRDefault="005425A0" w:rsidP="005425A0">
      <w:pPr>
        <w:jc w:val="center"/>
        <w:rPr>
          <w:rFonts w:ascii="Times New Roman" w:hAnsi="Times New Roman" w:cs="Times New Roman"/>
          <w:sz w:val="24"/>
          <w:szCs w:val="24"/>
        </w:rPr>
      </w:pPr>
    </w:p>
    <w:p w:rsidR="005425A0" w:rsidRPr="003C6FCA" w:rsidRDefault="005425A0" w:rsidP="005425A0">
      <w:pPr>
        <w:jc w:val="center"/>
        <w:rPr>
          <w:rFonts w:ascii="Times New Roman" w:hAnsi="Times New Roman" w:cs="Times New Roman"/>
          <w:sz w:val="24"/>
          <w:szCs w:val="24"/>
        </w:rPr>
      </w:pPr>
    </w:p>
    <w:p w:rsidR="005425A0" w:rsidRPr="003C6FCA" w:rsidRDefault="005425A0" w:rsidP="005425A0">
      <w:pPr>
        <w:jc w:val="center"/>
        <w:rPr>
          <w:rFonts w:ascii="Times New Roman" w:hAnsi="Times New Roman" w:cs="Times New Roman"/>
          <w:sz w:val="24"/>
          <w:szCs w:val="24"/>
        </w:rPr>
      </w:pPr>
    </w:p>
    <w:p w:rsidR="005425A0" w:rsidRPr="003C6FCA" w:rsidRDefault="005425A0" w:rsidP="005425A0">
      <w:pPr>
        <w:jc w:val="center"/>
        <w:rPr>
          <w:rFonts w:ascii="Times New Roman" w:hAnsi="Times New Roman" w:cs="Times New Roman"/>
          <w:sz w:val="24"/>
          <w:szCs w:val="24"/>
        </w:rPr>
      </w:pPr>
    </w:p>
    <w:p w:rsidR="005425A0" w:rsidRPr="003C6FCA" w:rsidRDefault="005425A0" w:rsidP="005425A0">
      <w:pPr>
        <w:jc w:val="center"/>
        <w:rPr>
          <w:rFonts w:ascii="Times New Roman" w:hAnsi="Times New Roman" w:cs="Times New Roman"/>
          <w:sz w:val="24"/>
          <w:szCs w:val="24"/>
        </w:rPr>
      </w:pPr>
      <w:r w:rsidRPr="003C6FCA">
        <w:rPr>
          <w:rFonts w:ascii="Times New Roman" w:hAnsi="Times New Roman" w:cs="Times New Roman"/>
          <w:sz w:val="24"/>
          <w:szCs w:val="24"/>
        </w:rPr>
        <w:t>VILLAGE OF HAMMOND</w:t>
      </w:r>
    </w:p>
    <w:p w:rsidR="005425A0" w:rsidRPr="003C6FCA" w:rsidRDefault="005425A0" w:rsidP="005425A0">
      <w:pPr>
        <w:jc w:val="center"/>
        <w:rPr>
          <w:rFonts w:ascii="Times New Roman" w:hAnsi="Times New Roman" w:cs="Times New Roman"/>
          <w:sz w:val="24"/>
          <w:szCs w:val="24"/>
        </w:rPr>
      </w:pPr>
      <w:r w:rsidRPr="003C6FCA">
        <w:rPr>
          <w:rFonts w:ascii="Times New Roman" w:hAnsi="Times New Roman" w:cs="Times New Roman"/>
          <w:sz w:val="24"/>
          <w:szCs w:val="24"/>
        </w:rPr>
        <w:t>PIATT COUNTY, ILLINOIS</w:t>
      </w:r>
    </w:p>
    <w:p w:rsidR="005425A0" w:rsidRPr="003C6FCA" w:rsidRDefault="005425A0" w:rsidP="005425A0">
      <w:pPr>
        <w:jc w:val="center"/>
        <w:rPr>
          <w:rFonts w:ascii="Times New Roman" w:hAnsi="Times New Roman" w:cs="Times New Roman"/>
          <w:sz w:val="24"/>
          <w:szCs w:val="24"/>
        </w:rPr>
      </w:pPr>
    </w:p>
    <w:p w:rsidR="005425A0" w:rsidRPr="003C6FCA" w:rsidRDefault="005425A0" w:rsidP="005425A0">
      <w:pPr>
        <w:jc w:val="center"/>
        <w:rPr>
          <w:rFonts w:ascii="Times New Roman" w:hAnsi="Times New Roman" w:cs="Times New Roman"/>
          <w:sz w:val="24"/>
          <w:szCs w:val="24"/>
        </w:rPr>
      </w:pPr>
      <w:r w:rsidRPr="003C6FCA">
        <w:rPr>
          <w:rFonts w:ascii="Times New Roman" w:hAnsi="Times New Roman" w:cs="Times New Roman"/>
          <w:sz w:val="24"/>
          <w:szCs w:val="24"/>
        </w:rPr>
        <w:t>______________________________________________________________________________</w:t>
      </w:r>
    </w:p>
    <w:p w:rsidR="005425A0" w:rsidRPr="003C6FCA" w:rsidRDefault="005425A0" w:rsidP="005425A0">
      <w:pPr>
        <w:jc w:val="center"/>
        <w:rPr>
          <w:rFonts w:ascii="Times New Roman" w:hAnsi="Times New Roman" w:cs="Times New Roman"/>
          <w:sz w:val="24"/>
          <w:szCs w:val="24"/>
        </w:rPr>
      </w:pPr>
    </w:p>
    <w:p w:rsidR="005425A0" w:rsidRPr="003C6FCA" w:rsidRDefault="005425A0" w:rsidP="005425A0">
      <w:pPr>
        <w:jc w:val="center"/>
        <w:rPr>
          <w:rFonts w:ascii="Times New Roman" w:hAnsi="Times New Roman" w:cs="Times New Roman"/>
          <w:sz w:val="24"/>
          <w:szCs w:val="24"/>
        </w:rPr>
      </w:pPr>
      <w:r>
        <w:rPr>
          <w:rFonts w:ascii="Times New Roman" w:hAnsi="Times New Roman" w:cs="Times New Roman"/>
          <w:sz w:val="24"/>
          <w:szCs w:val="24"/>
        </w:rPr>
        <w:t>ORDINANCE #202</w:t>
      </w:r>
      <w:r w:rsidR="005D01BD">
        <w:rPr>
          <w:rFonts w:ascii="Times New Roman" w:hAnsi="Times New Roman" w:cs="Times New Roman"/>
          <w:sz w:val="24"/>
          <w:szCs w:val="24"/>
        </w:rPr>
        <w:t>2-04</w:t>
      </w:r>
    </w:p>
    <w:p w:rsidR="005425A0" w:rsidRPr="003C6FCA" w:rsidRDefault="005425A0" w:rsidP="005425A0">
      <w:pPr>
        <w:jc w:val="center"/>
        <w:rPr>
          <w:rFonts w:ascii="Times New Roman" w:hAnsi="Times New Roman" w:cs="Times New Roman"/>
          <w:sz w:val="24"/>
          <w:szCs w:val="24"/>
        </w:rPr>
      </w:pPr>
    </w:p>
    <w:p w:rsidR="005425A0" w:rsidRPr="003C6FCA" w:rsidRDefault="005425A0" w:rsidP="005425A0">
      <w:pPr>
        <w:jc w:val="center"/>
        <w:rPr>
          <w:rFonts w:ascii="Times New Roman" w:hAnsi="Times New Roman" w:cs="Times New Roman"/>
          <w:sz w:val="24"/>
          <w:szCs w:val="24"/>
        </w:rPr>
      </w:pPr>
      <w:r w:rsidRPr="003C6FCA">
        <w:rPr>
          <w:rFonts w:ascii="Times New Roman" w:hAnsi="Times New Roman" w:cs="Times New Roman"/>
          <w:sz w:val="24"/>
          <w:szCs w:val="24"/>
        </w:rPr>
        <w:t>"ANNUAL ORDINANCE FOR THE LEVY AND ASSESSMENT OF THE TAXES FOR THE FISCAL YEAR FOR THE VILLAGE OF HAMMOND, PIATT COUNTY, ILLINOIS"</w:t>
      </w:r>
    </w:p>
    <w:p w:rsidR="005425A0" w:rsidRPr="003C6FCA" w:rsidRDefault="005425A0" w:rsidP="005425A0">
      <w:pPr>
        <w:jc w:val="center"/>
        <w:rPr>
          <w:rFonts w:ascii="Times New Roman" w:hAnsi="Times New Roman" w:cs="Times New Roman"/>
          <w:sz w:val="24"/>
          <w:szCs w:val="24"/>
        </w:rPr>
      </w:pPr>
      <w:r w:rsidRPr="003C6FCA">
        <w:rPr>
          <w:rFonts w:ascii="Times New Roman" w:hAnsi="Times New Roman" w:cs="Times New Roman"/>
          <w:sz w:val="24"/>
          <w:szCs w:val="24"/>
        </w:rPr>
        <w:t>______________________________________________________________________________</w:t>
      </w:r>
    </w:p>
    <w:p w:rsidR="005425A0" w:rsidRPr="003C6FCA" w:rsidRDefault="005425A0" w:rsidP="005425A0">
      <w:pPr>
        <w:jc w:val="center"/>
        <w:rPr>
          <w:rFonts w:ascii="Times New Roman" w:hAnsi="Times New Roman" w:cs="Times New Roman"/>
          <w:sz w:val="24"/>
          <w:szCs w:val="24"/>
        </w:rPr>
      </w:pPr>
    </w:p>
    <w:p w:rsidR="005425A0" w:rsidRPr="003C6FCA" w:rsidRDefault="005425A0" w:rsidP="005425A0">
      <w:pPr>
        <w:jc w:val="center"/>
        <w:rPr>
          <w:rFonts w:ascii="Times New Roman" w:hAnsi="Times New Roman" w:cs="Times New Roman"/>
          <w:sz w:val="24"/>
          <w:szCs w:val="24"/>
        </w:rPr>
      </w:pPr>
      <w:r w:rsidRPr="003C6FCA">
        <w:rPr>
          <w:rFonts w:ascii="Times New Roman" w:hAnsi="Times New Roman" w:cs="Times New Roman"/>
          <w:sz w:val="24"/>
          <w:szCs w:val="24"/>
        </w:rPr>
        <w:t xml:space="preserve">ADOPTED BY THE BOARD OF TRUSTEES OF THE VILLAGE OF HAMMOND THIS </w:t>
      </w:r>
    </w:p>
    <w:p w:rsidR="005425A0" w:rsidRPr="003C6FCA" w:rsidRDefault="00E403C0" w:rsidP="005425A0">
      <w:pPr>
        <w:jc w:val="center"/>
        <w:rPr>
          <w:rFonts w:ascii="Times New Roman" w:hAnsi="Times New Roman" w:cs="Times New Roman"/>
          <w:sz w:val="24"/>
          <w:szCs w:val="24"/>
        </w:rPr>
      </w:pPr>
      <w:r>
        <w:rPr>
          <w:rFonts w:ascii="Times New Roman" w:hAnsi="Times New Roman" w:cs="Times New Roman"/>
          <w:sz w:val="24"/>
          <w:szCs w:val="24"/>
        </w:rPr>
        <w:t>1</w:t>
      </w:r>
      <w:r w:rsidR="00813091">
        <w:rPr>
          <w:rFonts w:ascii="Times New Roman" w:hAnsi="Times New Roman" w:cs="Times New Roman"/>
          <w:sz w:val="24"/>
          <w:szCs w:val="24"/>
        </w:rPr>
        <w:t>9</w:t>
      </w:r>
      <w:r w:rsidR="00813091" w:rsidRPr="00813091">
        <w:rPr>
          <w:rFonts w:ascii="Times New Roman" w:hAnsi="Times New Roman" w:cs="Times New Roman"/>
          <w:sz w:val="24"/>
          <w:szCs w:val="24"/>
          <w:vertAlign w:val="superscript"/>
        </w:rPr>
        <w:t>th</w:t>
      </w:r>
      <w:r w:rsidR="00813091">
        <w:rPr>
          <w:rFonts w:ascii="Times New Roman" w:hAnsi="Times New Roman" w:cs="Times New Roman"/>
          <w:sz w:val="24"/>
          <w:szCs w:val="24"/>
        </w:rPr>
        <w:t xml:space="preserve"> DAY OF </w:t>
      </w:r>
      <w:r>
        <w:rPr>
          <w:rFonts w:ascii="Times New Roman" w:hAnsi="Times New Roman" w:cs="Times New Roman"/>
          <w:sz w:val="24"/>
          <w:szCs w:val="24"/>
        </w:rPr>
        <w:t>DECEMBER</w:t>
      </w:r>
      <w:r w:rsidR="005425A0">
        <w:rPr>
          <w:rFonts w:ascii="Times New Roman" w:hAnsi="Times New Roman" w:cs="Times New Roman"/>
          <w:sz w:val="24"/>
          <w:szCs w:val="24"/>
        </w:rPr>
        <w:t>, 202</w:t>
      </w:r>
      <w:r w:rsidR="00813091">
        <w:rPr>
          <w:rFonts w:ascii="Times New Roman" w:hAnsi="Times New Roman" w:cs="Times New Roman"/>
          <w:sz w:val="24"/>
          <w:szCs w:val="24"/>
        </w:rPr>
        <w:t>2</w:t>
      </w:r>
    </w:p>
    <w:p w:rsidR="005425A0" w:rsidRPr="003C6FCA" w:rsidRDefault="005425A0" w:rsidP="005425A0">
      <w:pPr>
        <w:jc w:val="center"/>
        <w:rPr>
          <w:rFonts w:ascii="Times New Roman" w:hAnsi="Times New Roman" w:cs="Times New Roman"/>
          <w:sz w:val="24"/>
          <w:szCs w:val="24"/>
        </w:rPr>
      </w:pPr>
    </w:p>
    <w:p w:rsidR="005425A0" w:rsidRPr="003C6FCA" w:rsidRDefault="005425A0" w:rsidP="005425A0">
      <w:pPr>
        <w:jc w:val="center"/>
        <w:rPr>
          <w:rFonts w:ascii="Times New Roman" w:hAnsi="Times New Roman" w:cs="Times New Roman"/>
          <w:sz w:val="24"/>
          <w:szCs w:val="24"/>
        </w:rPr>
      </w:pPr>
      <w:r w:rsidRPr="003C6FCA">
        <w:rPr>
          <w:rFonts w:ascii="Times New Roman" w:hAnsi="Times New Roman" w:cs="Times New Roman"/>
          <w:sz w:val="24"/>
          <w:szCs w:val="24"/>
        </w:rPr>
        <w:t>______________________________________________________________________________</w:t>
      </w:r>
    </w:p>
    <w:p w:rsidR="005425A0" w:rsidRPr="003C6FCA" w:rsidRDefault="005425A0" w:rsidP="005425A0">
      <w:pPr>
        <w:jc w:val="center"/>
        <w:rPr>
          <w:rFonts w:ascii="Times New Roman" w:hAnsi="Times New Roman" w:cs="Times New Roman"/>
          <w:sz w:val="24"/>
          <w:szCs w:val="24"/>
        </w:rPr>
      </w:pPr>
    </w:p>
    <w:p w:rsidR="005425A0" w:rsidRDefault="005425A0" w:rsidP="005425A0">
      <w:pPr>
        <w:jc w:val="center"/>
        <w:rPr>
          <w:rFonts w:ascii="Times New Roman" w:hAnsi="Times New Roman" w:cs="Times New Roman"/>
          <w:sz w:val="24"/>
          <w:szCs w:val="24"/>
        </w:rPr>
      </w:pPr>
      <w:r w:rsidRPr="003C6FCA">
        <w:rPr>
          <w:rFonts w:ascii="Times New Roman" w:hAnsi="Times New Roman" w:cs="Times New Roman"/>
          <w:sz w:val="24"/>
          <w:szCs w:val="24"/>
        </w:rPr>
        <w:t xml:space="preserve">Published in pamphlet form by authority of the Village Board of the Village of Hammond, Piatt County, Illinois, this </w:t>
      </w:r>
      <w:r w:rsidR="00E403C0">
        <w:rPr>
          <w:rFonts w:ascii="Times New Roman" w:hAnsi="Times New Roman" w:cs="Times New Roman"/>
          <w:sz w:val="24"/>
          <w:szCs w:val="24"/>
        </w:rPr>
        <w:t>1</w:t>
      </w:r>
      <w:r w:rsidR="00813091">
        <w:rPr>
          <w:rFonts w:ascii="Times New Roman" w:hAnsi="Times New Roman" w:cs="Times New Roman"/>
          <w:sz w:val="24"/>
          <w:szCs w:val="24"/>
        </w:rPr>
        <w:t xml:space="preserve">9th day of </w:t>
      </w:r>
      <w:r w:rsidR="00E403C0">
        <w:rPr>
          <w:rFonts w:ascii="Times New Roman" w:hAnsi="Times New Roman" w:cs="Times New Roman"/>
          <w:sz w:val="24"/>
          <w:szCs w:val="24"/>
        </w:rPr>
        <w:t>December</w:t>
      </w:r>
      <w:r>
        <w:rPr>
          <w:rFonts w:ascii="Times New Roman" w:hAnsi="Times New Roman" w:cs="Times New Roman"/>
          <w:sz w:val="24"/>
          <w:szCs w:val="24"/>
        </w:rPr>
        <w:t>, 202</w:t>
      </w:r>
      <w:r w:rsidR="00813091">
        <w:rPr>
          <w:rFonts w:ascii="Times New Roman" w:hAnsi="Times New Roman" w:cs="Times New Roman"/>
          <w:sz w:val="24"/>
          <w:szCs w:val="24"/>
        </w:rPr>
        <w:t>2</w:t>
      </w:r>
    </w:p>
    <w:p w:rsidR="00BE50A2" w:rsidRPr="003C6FCA" w:rsidRDefault="00BE50A2" w:rsidP="005425A0">
      <w:pPr>
        <w:jc w:val="center"/>
        <w:rPr>
          <w:rFonts w:ascii="Times New Roman" w:hAnsi="Times New Roman" w:cs="Times New Roman"/>
          <w:sz w:val="24"/>
          <w:szCs w:val="24"/>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rPr>
      </w:pPr>
    </w:p>
    <w:p w:rsidR="005425A0" w:rsidRPr="003C6FCA" w:rsidRDefault="005425A0" w:rsidP="005425A0">
      <w:pPr>
        <w:rPr>
          <w:rFonts w:ascii="Times New Roman" w:hAnsi="Times New Roman" w:cs="Times New Roman"/>
          <w:b/>
          <w:sz w:val="24"/>
          <w:szCs w:val="24"/>
        </w:rPr>
      </w:pPr>
    </w:p>
    <w:p w:rsidR="005425A0" w:rsidRPr="00E02467" w:rsidRDefault="005425A0" w:rsidP="005425A0">
      <w:pPr>
        <w:rPr>
          <w:rFonts w:ascii="Times New Roman" w:hAnsi="Times New Roman" w:cs="Times New Roman"/>
          <w:sz w:val="26"/>
          <w:szCs w:val="26"/>
        </w:rPr>
      </w:pPr>
    </w:p>
    <w:p w:rsidR="005425A0" w:rsidRPr="00E02467" w:rsidRDefault="005425A0" w:rsidP="005425A0">
      <w:pPr>
        <w:jc w:val="center"/>
        <w:rPr>
          <w:rFonts w:ascii="Times New Roman" w:hAnsi="Times New Roman" w:cs="Times New Roman"/>
          <w:sz w:val="26"/>
          <w:szCs w:val="26"/>
        </w:rPr>
      </w:pPr>
      <w:r w:rsidRPr="00E02467">
        <w:rPr>
          <w:rFonts w:ascii="Times New Roman" w:hAnsi="Times New Roman" w:cs="Times New Roman"/>
          <w:sz w:val="26"/>
          <w:szCs w:val="26"/>
        </w:rPr>
        <w:t>VILLAGE OF HAMMOND</w:t>
      </w:r>
    </w:p>
    <w:p w:rsidR="005425A0" w:rsidRPr="00E02467" w:rsidRDefault="005425A0" w:rsidP="005425A0">
      <w:pPr>
        <w:jc w:val="center"/>
        <w:rPr>
          <w:rFonts w:ascii="Times New Roman" w:hAnsi="Times New Roman" w:cs="Times New Roman"/>
          <w:sz w:val="26"/>
          <w:szCs w:val="26"/>
        </w:rPr>
      </w:pPr>
      <w:r w:rsidRPr="00E02467">
        <w:rPr>
          <w:rFonts w:ascii="Times New Roman" w:hAnsi="Times New Roman" w:cs="Times New Roman"/>
          <w:sz w:val="26"/>
          <w:szCs w:val="26"/>
        </w:rPr>
        <w:t>PIATT COUNTY, ILLINOIS</w:t>
      </w:r>
    </w:p>
    <w:p w:rsidR="005425A0" w:rsidRPr="00E02467" w:rsidRDefault="009E3462" w:rsidP="005425A0">
      <w:pPr>
        <w:jc w:val="center"/>
        <w:rPr>
          <w:rFonts w:ascii="Times New Roman" w:hAnsi="Times New Roman" w:cs="Times New Roman"/>
          <w:sz w:val="26"/>
          <w:szCs w:val="26"/>
        </w:rPr>
      </w:pPr>
      <w:r>
        <w:rPr>
          <w:rFonts w:ascii="Times New Roman" w:hAnsi="Times New Roman" w:cs="Times New Roman"/>
          <w:sz w:val="26"/>
          <w:szCs w:val="26"/>
        </w:rPr>
        <w:t>ORDINANCE #2022-04</w:t>
      </w:r>
    </w:p>
    <w:p w:rsidR="005425A0" w:rsidRPr="00E02467" w:rsidRDefault="005425A0" w:rsidP="005425A0">
      <w:pPr>
        <w:jc w:val="center"/>
        <w:rPr>
          <w:rFonts w:ascii="Times New Roman" w:hAnsi="Times New Roman" w:cs="Times New Roman"/>
          <w:sz w:val="24"/>
          <w:szCs w:val="24"/>
        </w:rPr>
      </w:pPr>
    </w:p>
    <w:p w:rsidR="005425A0" w:rsidRPr="00E02467" w:rsidRDefault="005425A0" w:rsidP="005425A0">
      <w:pPr>
        <w:rPr>
          <w:rFonts w:ascii="Times New Roman" w:hAnsi="Times New Roman" w:cs="Times New Roman"/>
          <w:sz w:val="24"/>
          <w:szCs w:val="24"/>
        </w:rPr>
      </w:pPr>
      <w:r w:rsidRPr="00E02467">
        <w:rPr>
          <w:rFonts w:ascii="Times New Roman" w:hAnsi="Times New Roman" w:cs="Times New Roman"/>
          <w:b/>
          <w:bCs/>
          <w:i/>
          <w:iCs/>
          <w:sz w:val="24"/>
          <w:szCs w:val="24"/>
        </w:rPr>
        <w:t>WHEREAS</w:t>
      </w:r>
      <w:r w:rsidRPr="00E02467">
        <w:rPr>
          <w:rFonts w:ascii="Times New Roman" w:hAnsi="Times New Roman" w:cs="Times New Roman"/>
          <w:sz w:val="24"/>
          <w:szCs w:val="24"/>
        </w:rPr>
        <w:t xml:space="preserve">, heretofore at a meeting of the Village Board of the Village of Hammond, County of Piatt, and the State of Illinois, held on the Ordinance entitled, 'ANNUAL ORDINANCE FOR THE LEVY AND ASSESMENT OF TAXES" was duly presented and adopted by the said Board of Trustees, and on the same day duly approved by the President of the said Board of Trustees of the Village of Hammond, Piatt County, Illinois, and said Ordinance was thereafter duly published as required by law; and </w:t>
      </w:r>
    </w:p>
    <w:p w:rsidR="005425A0" w:rsidRPr="00E02467" w:rsidRDefault="005425A0" w:rsidP="005425A0">
      <w:pPr>
        <w:rPr>
          <w:rFonts w:ascii="Times New Roman" w:hAnsi="Times New Roman" w:cs="Times New Roman"/>
          <w:sz w:val="24"/>
          <w:szCs w:val="24"/>
        </w:rPr>
      </w:pPr>
    </w:p>
    <w:p w:rsidR="005425A0" w:rsidRPr="00E02467" w:rsidRDefault="005425A0" w:rsidP="005425A0">
      <w:pPr>
        <w:rPr>
          <w:rFonts w:ascii="Times New Roman" w:hAnsi="Times New Roman" w:cs="Times New Roman"/>
          <w:sz w:val="24"/>
          <w:szCs w:val="24"/>
        </w:rPr>
      </w:pPr>
      <w:r w:rsidRPr="00E02467">
        <w:rPr>
          <w:rFonts w:ascii="Times New Roman" w:hAnsi="Times New Roman" w:cs="Times New Roman"/>
          <w:b/>
          <w:bCs/>
          <w:i/>
          <w:iCs/>
          <w:sz w:val="24"/>
          <w:szCs w:val="24"/>
        </w:rPr>
        <w:t>WHEREAS</w:t>
      </w:r>
      <w:r w:rsidRPr="00E02467">
        <w:rPr>
          <w:rFonts w:ascii="Times New Roman" w:hAnsi="Times New Roman" w:cs="Times New Roman"/>
          <w:sz w:val="24"/>
          <w:szCs w:val="24"/>
        </w:rPr>
        <w:t>, in and by said Ordinance the said Board of Trustees of the Village of Hammond afore said, did appropriate the sum</w:t>
      </w:r>
      <w:r w:rsidR="00E81082">
        <w:rPr>
          <w:rFonts w:ascii="Times New Roman" w:hAnsi="Times New Roman" w:cs="Times New Roman"/>
          <w:sz w:val="24"/>
          <w:szCs w:val="24"/>
        </w:rPr>
        <w:t xml:space="preserve"> </w:t>
      </w:r>
      <w:r w:rsidR="004F50C2">
        <w:rPr>
          <w:rFonts w:ascii="Times New Roman" w:hAnsi="Times New Roman" w:cs="Times New Roman"/>
          <w:sz w:val="24"/>
          <w:szCs w:val="24"/>
          <w:u w:val="single"/>
        </w:rPr>
        <w:t xml:space="preserve">Five Hundred </w:t>
      </w:r>
      <w:r w:rsidR="00E403C0">
        <w:rPr>
          <w:rFonts w:ascii="Times New Roman" w:hAnsi="Times New Roman" w:cs="Times New Roman"/>
          <w:sz w:val="24"/>
          <w:szCs w:val="24"/>
          <w:u w:val="single"/>
        </w:rPr>
        <w:t>Seventy-Five</w:t>
      </w:r>
      <w:r w:rsidR="00534093" w:rsidRPr="00AB0845">
        <w:rPr>
          <w:rFonts w:ascii="Times New Roman" w:hAnsi="Times New Roman" w:cs="Times New Roman"/>
          <w:sz w:val="24"/>
          <w:szCs w:val="24"/>
          <w:u w:val="single"/>
        </w:rPr>
        <w:t xml:space="preserve"> Thousand</w:t>
      </w:r>
      <w:r w:rsidR="004F50C2">
        <w:rPr>
          <w:rFonts w:ascii="Times New Roman" w:hAnsi="Times New Roman" w:cs="Times New Roman"/>
          <w:sz w:val="24"/>
          <w:szCs w:val="24"/>
          <w:u w:val="single"/>
        </w:rPr>
        <w:t xml:space="preserve"> Six</w:t>
      </w:r>
      <w:r w:rsidR="009E3462" w:rsidRPr="00AB0845">
        <w:rPr>
          <w:rFonts w:ascii="Times New Roman" w:hAnsi="Times New Roman" w:cs="Times New Roman"/>
          <w:sz w:val="24"/>
          <w:szCs w:val="24"/>
          <w:u w:val="single"/>
        </w:rPr>
        <w:t xml:space="preserve"> Hundred </w:t>
      </w:r>
      <w:r w:rsidR="00E403C0" w:rsidRPr="00AB0845">
        <w:rPr>
          <w:rFonts w:ascii="Times New Roman" w:hAnsi="Times New Roman" w:cs="Times New Roman"/>
          <w:sz w:val="24"/>
          <w:szCs w:val="24"/>
          <w:u w:val="single"/>
        </w:rPr>
        <w:t>Dollars</w:t>
      </w:r>
      <w:r w:rsidR="00E403C0">
        <w:rPr>
          <w:rFonts w:ascii="Times New Roman" w:hAnsi="Times New Roman" w:cs="Times New Roman"/>
          <w:sz w:val="24"/>
          <w:szCs w:val="24"/>
        </w:rPr>
        <w:t xml:space="preserve"> (</w:t>
      </w:r>
      <w:r w:rsidR="00E81082">
        <w:rPr>
          <w:rFonts w:ascii="Times New Roman" w:hAnsi="Times New Roman" w:cs="Times New Roman"/>
          <w:sz w:val="24"/>
          <w:szCs w:val="24"/>
        </w:rPr>
        <w:t>$</w:t>
      </w:r>
      <w:r w:rsidR="004F50C2">
        <w:rPr>
          <w:rFonts w:ascii="Times New Roman" w:hAnsi="Times New Roman" w:cs="Times New Roman"/>
          <w:sz w:val="24"/>
          <w:szCs w:val="24"/>
        </w:rPr>
        <w:t>575,600</w:t>
      </w:r>
      <w:r w:rsidR="009E3462">
        <w:rPr>
          <w:rFonts w:ascii="Times New Roman" w:hAnsi="Times New Roman" w:cs="Times New Roman"/>
          <w:sz w:val="24"/>
          <w:szCs w:val="24"/>
        </w:rPr>
        <w:t>.00</w:t>
      </w:r>
      <w:r w:rsidRPr="00E02467">
        <w:rPr>
          <w:rFonts w:ascii="Times New Roman" w:hAnsi="Times New Roman" w:cs="Times New Roman"/>
          <w:sz w:val="24"/>
          <w:szCs w:val="24"/>
        </w:rPr>
        <w:t>), to defray all necessary expenses and liabilities of the Village for the said current fiscal year as specified in said Ordinance, the objects and purposes for which said appropriates were made, and the amount appropriated for each object and purpose being as follows:</w:t>
      </w:r>
    </w:p>
    <w:p w:rsidR="00813091" w:rsidRDefault="00813091" w:rsidP="005425A0">
      <w:pPr>
        <w:rPr>
          <w:rFonts w:cstheme="minorHAnsi"/>
          <w:sz w:val="26"/>
          <w:szCs w:val="26"/>
        </w:rPr>
      </w:pPr>
    </w:p>
    <w:tbl>
      <w:tblPr>
        <w:tblStyle w:val="TableGrid"/>
        <w:tblW w:w="0" w:type="auto"/>
        <w:tblInd w:w="144" w:type="dxa"/>
        <w:tblLook w:val="04A0" w:firstRow="1" w:lastRow="0" w:firstColumn="1" w:lastColumn="0" w:noHBand="0" w:noVBand="1"/>
      </w:tblPr>
      <w:tblGrid>
        <w:gridCol w:w="6970"/>
        <w:gridCol w:w="2236"/>
      </w:tblGrid>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Animal Control</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Pr>
                <w:rFonts w:ascii="Calibri" w:eastAsia="Times New Roman" w:hAnsi="Calibri" w:cs="Calibri"/>
                <w:color w:val="000000"/>
                <w:kern w:val="0"/>
                <w:sz w:val="28"/>
                <w:szCs w:val="28"/>
              </w:rPr>
              <w:t xml:space="preserve">  </w:t>
            </w:r>
            <w:r w:rsidRPr="00BE1DC0">
              <w:rPr>
                <w:rFonts w:ascii="Calibri" w:eastAsia="Times New Roman" w:hAnsi="Calibri" w:cs="Calibri"/>
                <w:color w:val="000000"/>
                <w:kern w:val="0"/>
                <w:sz w:val="28"/>
                <w:szCs w:val="28"/>
              </w:rPr>
              <w:t>$1,000.00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Capital Improvements &amp; Repairs/Maintenance</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$120,000.00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Contingent Expenses</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$10,000.00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Copier Lease/Expense</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w:t>
            </w:r>
            <w:r>
              <w:rPr>
                <w:rFonts w:ascii="Calibri" w:eastAsia="Times New Roman" w:hAnsi="Calibri" w:cs="Calibri"/>
                <w:color w:val="000000"/>
                <w:kern w:val="0"/>
                <w:sz w:val="28"/>
                <w:szCs w:val="28"/>
              </w:rPr>
              <w:t>26</w:t>
            </w:r>
            <w:r w:rsidRPr="00BE1DC0">
              <w:rPr>
                <w:rFonts w:ascii="Calibri" w:eastAsia="Times New Roman" w:hAnsi="Calibri" w:cs="Calibri"/>
                <w:color w:val="000000"/>
                <w:kern w:val="0"/>
                <w:sz w:val="28"/>
                <w:szCs w:val="28"/>
              </w:rPr>
              <w:t>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Donations</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$3,000.00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Dues, Subscriptions, Fuel, Truck</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$8,000.00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Engineering Services</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$25,000.00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Election Expenses</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$1,000.00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Employer Social Security</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$13,000.00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Equipment Expenses &amp; Maintenance/Equipment Rental</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$10,000.00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Equipment Purchase/Lease</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$20,000.00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Law Enforcement/Police</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$1,000.00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Legal</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$25,000.00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Office Operation Expenses/Postage and Supplies</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$30,000.00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Repair &amp; Maintenance of Alleys, Sidewalks, &amp; Trees</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$20,000.00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 xml:space="preserve">Repair &amp; Maintenance of Streets </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$30,000.00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Salaries &amp; Wages of Village Employees/Trustees/Zoning</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$117,000.00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Travel &amp; Entertainment Expenses</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$1,000.00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color w:val="000000" w:themeColor="text1"/>
                <w:kern w:val="0"/>
                <w:sz w:val="28"/>
                <w:szCs w:val="28"/>
              </w:rPr>
            </w:pPr>
            <w:r w:rsidRPr="00BE1DC0">
              <w:rPr>
                <w:rFonts w:ascii="Calibri" w:eastAsia="Times New Roman" w:hAnsi="Calibri" w:cs="Calibri"/>
                <w:color w:val="000000" w:themeColor="text1"/>
                <w:kern w:val="0"/>
                <w:sz w:val="28"/>
                <w:szCs w:val="28"/>
              </w:rPr>
              <w:t>Utilities-General &amp; Street Lighting</w:t>
            </w:r>
          </w:p>
        </w:tc>
        <w:tc>
          <w:tcPr>
            <w:tcW w:w="2268" w:type="dxa"/>
            <w:vAlign w:val="bottom"/>
          </w:tcPr>
          <w:p w:rsidR="004F50C2" w:rsidRPr="00BE1DC0" w:rsidRDefault="004F50C2" w:rsidP="00384B33">
            <w:pPr>
              <w:ind w:left="0" w:right="0"/>
              <w:jc w:val="right"/>
              <w:rPr>
                <w:rFonts w:ascii="Calibri" w:eastAsia="Times New Roman" w:hAnsi="Calibri" w:cs="Calibri"/>
                <w:color w:val="000000"/>
                <w:kern w:val="0"/>
                <w:sz w:val="28"/>
                <w:szCs w:val="28"/>
              </w:rPr>
            </w:pPr>
            <w:r w:rsidRPr="00BE1DC0">
              <w:rPr>
                <w:rFonts w:ascii="Calibri" w:eastAsia="Times New Roman" w:hAnsi="Calibri" w:cs="Calibri"/>
                <w:color w:val="000000"/>
                <w:kern w:val="0"/>
                <w:sz w:val="28"/>
                <w:szCs w:val="28"/>
              </w:rPr>
              <w:t>$22,000.00</w:t>
            </w:r>
          </w:p>
        </w:tc>
      </w:tr>
      <w:tr w:rsidR="004F50C2" w:rsidRPr="00BE1DC0" w:rsidTr="00384B33">
        <w:tc>
          <w:tcPr>
            <w:tcW w:w="7164" w:type="dxa"/>
            <w:vAlign w:val="bottom"/>
          </w:tcPr>
          <w:p w:rsidR="004F50C2" w:rsidRPr="00BE1DC0" w:rsidRDefault="004F50C2" w:rsidP="00384B33">
            <w:pPr>
              <w:ind w:left="0" w:right="0"/>
              <w:rPr>
                <w:rFonts w:ascii="Calibri" w:eastAsia="Times New Roman" w:hAnsi="Calibri" w:cs="Calibri"/>
                <w:b/>
                <w:bCs/>
                <w:color w:val="000000"/>
                <w:kern w:val="0"/>
                <w:sz w:val="28"/>
                <w:szCs w:val="28"/>
              </w:rPr>
            </w:pPr>
            <w:r w:rsidRPr="00BE1DC0">
              <w:rPr>
                <w:rFonts w:ascii="Calibri" w:eastAsia="Times New Roman" w:hAnsi="Calibri" w:cs="Calibri"/>
                <w:b/>
                <w:bCs/>
                <w:color w:val="000000"/>
                <w:kern w:val="0"/>
                <w:sz w:val="28"/>
                <w:szCs w:val="28"/>
              </w:rPr>
              <w:t>Total General Expenses:</w:t>
            </w:r>
          </w:p>
        </w:tc>
        <w:tc>
          <w:tcPr>
            <w:tcW w:w="2268" w:type="dxa"/>
            <w:vAlign w:val="bottom"/>
          </w:tcPr>
          <w:p w:rsidR="004F50C2" w:rsidRPr="00BE1DC0" w:rsidRDefault="004F50C2" w:rsidP="00384B33">
            <w:pPr>
              <w:ind w:left="0" w:right="0"/>
              <w:jc w:val="right"/>
              <w:rPr>
                <w:rFonts w:ascii="Calibri" w:eastAsia="Times New Roman" w:hAnsi="Calibri" w:cs="Calibri"/>
                <w:b/>
                <w:bCs/>
                <w:color w:val="000000"/>
                <w:kern w:val="0"/>
                <w:sz w:val="28"/>
                <w:szCs w:val="28"/>
              </w:rPr>
            </w:pPr>
            <w:r>
              <w:rPr>
                <w:rFonts w:ascii="Calibri" w:eastAsia="Times New Roman" w:hAnsi="Calibri" w:cs="Calibri"/>
                <w:b/>
                <w:bCs/>
                <w:color w:val="000000"/>
                <w:kern w:val="0"/>
                <w:sz w:val="28"/>
                <w:szCs w:val="28"/>
              </w:rPr>
              <w:t>$459,6</w:t>
            </w:r>
            <w:r w:rsidRPr="00BE1DC0">
              <w:rPr>
                <w:rFonts w:ascii="Calibri" w:eastAsia="Times New Roman" w:hAnsi="Calibri" w:cs="Calibri"/>
                <w:b/>
                <w:bCs/>
                <w:color w:val="000000"/>
                <w:kern w:val="0"/>
                <w:sz w:val="28"/>
                <w:szCs w:val="28"/>
              </w:rPr>
              <w:t>00.00</w:t>
            </w:r>
          </w:p>
        </w:tc>
      </w:tr>
    </w:tbl>
    <w:p w:rsidR="00E02467" w:rsidRDefault="00E02467" w:rsidP="005425A0">
      <w:pPr>
        <w:rPr>
          <w:rFonts w:cstheme="minorHAnsi"/>
          <w:sz w:val="26"/>
          <w:szCs w:val="26"/>
        </w:rPr>
      </w:pPr>
    </w:p>
    <w:p w:rsidR="00E81082" w:rsidRDefault="00E81082" w:rsidP="005425A0">
      <w:pPr>
        <w:rPr>
          <w:rFonts w:cstheme="minorHAnsi"/>
          <w:sz w:val="26"/>
          <w:szCs w:val="26"/>
        </w:rPr>
      </w:pPr>
    </w:p>
    <w:tbl>
      <w:tblPr>
        <w:tblStyle w:val="TableGrid"/>
        <w:tblW w:w="0" w:type="auto"/>
        <w:tblInd w:w="108" w:type="dxa"/>
        <w:tblLook w:val="04A0" w:firstRow="1" w:lastRow="0" w:firstColumn="1" w:lastColumn="0" w:noHBand="0" w:noVBand="1"/>
      </w:tblPr>
      <w:tblGrid>
        <w:gridCol w:w="6901"/>
        <w:gridCol w:w="2341"/>
      </w:tblGrid>
      <w:tr w:rsidR="004F50C2" w:rsidTr="00384B33">
        <w:tc>
          <w:tcPr>
            <w:tcW w:w="7110" w:type="dxa"/>
            <w:vAlign w:val="bottom"/>
          </w:tcPr>
          <w:p w:rsidR="004F50C2" w:rsidRPr="001A61F7" w:rsidRDefault="004F50C2" w:rsidP="00384B33">
            <w:pPr>
              <w:rPr>
                <w:rFonts w:ascii="Calibri" w:eastAsia="Times New Roman" w:hAnsi="Calibri" w:cs="Calibri"/>
                <w:color w:val="000000"/>
                <w:sz w:val="28"/>
                <w:szCs w:val="28"/>
              </w:rPr>
            </w:pPr>
            <w:r w:rsidRPr="001A61F7">
              <w:rPr>
                <w:rFonts w:ascii="Calibri" w:eastAsia="Times New Roman" w:hAnsi="Calibri" w:cs="Calibri"/>
                <w:color w:val="000000"/>
                <w:sz w:val="28"/>
                <w:szCs w:val="28"/>
              </w:rPr>
              <w:lastRenderedPageBreak/>
              <w:t>Accounting and Audit</w:t>
            </w:r>
          </w:p>
        </w:tc>
        <w:tc>
          <w:tcPr>
            <w:tcW w:w="2358" w:type="dxa"/>
            <w:vAlign w:val="bottom"/>
          </w:tcPr>
          <w:p w:rsidR="004F50C2" w:rsidRPr="001A61F7" w:rsidRDefault="004F50C2" w:rsidP="00384B33">
            <w:pPr>
              <w:jc w:val="right"/>
              <w:rPr>
                <w:rFonts w:ascii="Calibri" w:eastAsia="Times New Roman" w:hAnsi="Calibri" w:cs="Calibri"/>
                <w:color w:val="000000"/>
                <w:sz w:val="28"/>
                <w:szCs w:val="28"/>
              </w:rPr>
            </w:pPr>
            <w:r w:rsidRPr="001A61F7">
              <w:rPr>
                <w:rFonts w:ascii="Calibri" w:eastAsia="Times New Roman" w:hAnsi="Calibri" w:cs="Calibri"/>
                <w:color w:val="000000"/>
                <w:sz w:val="28"/>
                <w:szCs w:val="28"/>
              </w:rPr>
              <w:t>$30,000.00</w:t>
            </w:r>
          </w:p>
        </w:tc>
      </w:tr>
      <w:tr w:rsidR="004F50C2" w:rsidTr="00384B33">
        <w:tc>
          <w:tcPr>
            <w:tcW w:w="7110" w:type="dxa"/>
            <w:vAlign w:val="bottom"/>
          </w:tcPr>
          <w:p w:rsidR="004F50C2" w:rsidRPr="001A61F7" w:rsidRDefault="004F50C2" w:rsidP="00384B33">
            <w:pPr>
              <w:rPr>
                <w:rFonts w:ascii="Calibri" w:eastAsia="Times New Roman" w:hAnsi="Calibri" w:cs="Calibri"/>
                <w:color w:val="000000"/>
                <w:sz w:val="28"/>
                <w:szCs w:val="28"/>
              </w:rPr>
            </w:pPr>
            <w:r w:rsidRPr="001A61F7">
              <w:rPr>
                <w:rFonts w:ascii="Calibri" w:eastAsia="Times New Roman" w:hAnsi="Calibri" w:cs="Calibri"/>
                <w:color w:val="000000"/>
                <w:sz w:val="28"/>
                <w:szCs w:val="28"/>
              </w:rPr>
              <w:t>Debt Repayment-First State Bank</w:t>
            </w:r>
          </w:p>
        </w:tc>
        <w:tc>
          <w:tcPr>
            <w:tcW w:w="2358" w:type="dxa"/>
            <w:vAlign w:val="bottom"/>
          </w:tcPr>
          <w:p w:rsidR="004F50C2" w:rsidRPr="001A61F7" w:rsidRDefault="004F50C2" w:rsidP="00384B33">
            <w:pPr>
              <w:jc w:val="right"/>
              <w:rPr>
                <w:rFonts w:ascii="Calibri" w:eastAsia="Times New Roman" w:hAnsi="Calibri" w:cs="Calibri"/>
                <w:color w:val="000000"/>
                <w:sz w:val="28"/>
                <w:szCs w:val="28"/>
              </w:rPr>
            </w:pPr>
            <w:r>
              <w:rPr>
                <w:rFonts w:ascii="Calibri" w:eastAsia="Times New Roman" w:hAnsi="Calibri" w:cs="Calibri"/>
                <w:color w:val="000000"/>
                <w:sz w:val="28"/>
                <w:szCs w:val="28"/>
              </w:rPr>
              <w:t>$15,000</w:t>
            </w:r>
            <w:r w:rsidRPr="001A61F7">
              <w:rPr>
                <w:rFonts w:ascii="Calibri" w:eastAsia="Times New Roman" w:hAnsi="Calibri" w:cs="Calibri"/>
                <w:color w:val="000000"/>
                <w:sz w:val="28"/>
                <w:szCs w:val="28"/>
              </w:rPr>
              <w:t>.00</w:t>
            </w:r>
          </w:p>
        </w:tc>
      </w:tr>
      <w:tr w:rsidR="004F50C2" w:rsidTr="00384B33">
        <w:tc>
          <w:tcPr>
            <w:tcW w:w="7110" w:type="dxa"/>
            <w:vAlign w:val="bottom"/>
          </w:tcPr>
          <w:p w:rsidR="004F50C2" w:rsidRPr="001A61F7" w:rsidRDefault="004F50C2" w:rsidP="00384B33">
            <w:pPr>
              <w:rPr>
                <w:rFonts w:ascii="Calibri" w:eastAsia="Times New Roman" w:hAnsi="Calibri" w:cs="Calibri"/>
                <w:color w:val="000000"/>
                <w:sz w:val="28"/>
                <w:szCs w:val="28"/>
              </w:rPr>
            </w:pPr>
            <w:r w:rsidRPr="001A61F7">
              <w:rPr>
                <w:rFonts w:ascii="Calibri" w:eastAsia="Times New Roman" w:hAnsi="Calibri" w:cs="Calibri"/>
                <w:color w:val="000000"/>
                <w:sz w:val="28"/>
                <w:szCs w:val="28"/>
              </w:rPr>
              <w:t>Debt Repayment-USDA Loan</w:t>
            </w:r>
          </w:p>
        </w:tc>
        <w:tc>
          <w:tcPr>
            <w:tcW w:w="2358" w:type="dxa"/>
            <w:vAlign w:val="bottom"/>
          </w:tcPr>
          <w:p w:rsidR="004F50C2" w:rsidRPr="001A61F7" w:rsidRDefault="004F50C2" w:rsidP="00384B33">
            <w:pPr>
              <w:jc w:val="right"/>
              <w:rPr>
                <w:rFonts w:ascii="Calibri" w:eastAsia="Times New Roman" w:hAnsi="Calibri" w:cs="Calibri"/>
                <w:color w:val="000000"/>
                <w:sz w:val="28"/>
                <w:szCs w:val="28"/>
              </w:rPr>
            </w:pPr>
            <w:r w:rsidRPr="001A61F7">
              <w:rPr>
                <w:rFonts w:ascii="Calibri" w:eastAsia="Times New Roman" w:hAnsi="Calibri" w:cs="Calibri"/>
                <w:color w:val="000000"/>
                <w:sz w:val="28"/>
                <w:szCs w:val="28"/>
              </w:rPr>
              <w:t>$</w:t>
            </w:r>
            <w:r>
              <w:rPr>
                <w:rFonts w:ascii="Calibri" w:eastAsia="Times New Roman" w:hAnsi="Calibri" w:cs="Calibri"/>
                <w:color w:val="000000"/>
                <w:sz w:val="28"/>
                <w:szCs w:val="28"/>
              </w:rPr>
              <w:t>18,000.00</w:t>
            </w:r>
          </w:p>
        </w:tc>
      </w:tr>
      <w:tr w:rsidR="004F50C2" w:rsidTr="00384B33">
        <w:tc>
          <w:tcPr>
            <w:tcW w:w="7110" w:type="dxa"/>
            <w:vAlign w:val="bottom"/>
          </w:tcPr>
          <w:p w:rsidR="004F50C2" w:rsidRPr="001A61F7" w:rsidRDefault="004F50C2" w:rsidP="00384B33">
            <w:pPr>
              <w:rPr>
                <w:rFonts w:ascii="Calibri" w:eastAsia="Times New Roman" w:hAnsi="Calibri" w:cs="Calibri"/>
                <w:color w:val="000000"/>
                <w:sz w:val="28"/>
                <w:szCs w:val="28"/>
              </w:rPr>
            </w:pPr>
            <w:r w:rsidRPr="001A61F7">
              <w:rPr>
                <w:rFonts w:ascii="Calibri" w:eastAsia="Times New Roman" w:hAnsi="Calibri" w:cs="Calibri"/>
                <w:color w:val="000000"/>
                <w:sz w:val="28"/>
                <w:szCs w:val="28"/>
              </w:rPr>
              <w:t>Illinois Municipal Retirement Fund</w:t>
            </w:r>
          </w:p>
        </w:tc>
        <w:tc>
          <w:tcPr>
            <w:tcW w:w="2358" w:type="dxa"/>
            <w:vAlign w:val="bottom"/>
          </w:tcPr>
          <w:p w:rsidR="004F50C2" w:rsidRPr="001A61F7" w:rsidRDefault="004F50C2" w:rsidP="00384B33">
            <w:pPr>
              <w:jc w:val="right"/>
              <w:rPr>
                <w:rFonts w:ascii="Calibri" w:eastAsia="Times New Roman" w:hAnsi="Calibri" w:cs="Calibri"/>
                <w:color w:val="000000"/>
                <w:sz w:val="28"/>
                <w:szCs w:val="28"/>
              </w:rPr>
            </w:pPr>
            <w:r w:rsidRPr="001A61F7">
              <w:rPr>
                <w:rFonts w:ascii="Calibri" w:eastAsia="Times New Roman" w:hAnsi="Calibri" w:cs="Calibri"/>
                <w:color w:val="000000"/>
                <w:sz w:val="28"/>
                <w:szCs w:val="28"/>
              </w:rPr>
              <w:t>$15,000.00</w:t>
            </w:r>
          </w:p>
        </w:tc>
      </w:tr>
      <w:tr w:rsidR="004F50C2" w:rsidTr="00384B33">
        <w:tc>
          <w:tcPr>
            <w:tcW w:w="7110" w:type="dxa"/>
            <w:vAlign w:val="bottom"/>
          </w:tcPr>
          <w:p w:rsidR="004F50C2" w:rsidRPr="001A61F7" w:rsidRDefault="004F50C2" w:rsidP="00384B33">
            <w:pPr>
              <w:rPr>
                <w:rFonts w:ascii="Calibri" w:eastAsia="Times New Roman" w:hAnsi="Calibri" w:cs="Calibri"/>
                <w:color w:val="000000"/>
                <w:sz w:val="28"/>
                <w:szCs w:val="28"/>
              </w:rPr>
            </w:pPr>
            <w:r w:rsidRPr="001A61F7">
              <w:rPr>
                <w:rFonts w:ascii="Calibri" w:eastAsia="Times New Roman" w:hAnsi="Calibri" w:cs="Calibri"/>
                <w:color w:val="000000"/>
                <w:sz w:val="28"/>
                <w:szCs w:val="28"/>
              </w:rPr>
              <w:t>Insurance</w:t>
            </w:r>
          </w:p>
        </w:tc>
        <w:tc>
          <w:tcPr>
            <w:tcW w:w="2358" w:type="dxa"/>
            <w:vAlign w:val="bottom"/>
          </w:tcPr>
          <w:p w:rsidR="004F50C2" w:rsidRPr="001A61F7" w:rsidRDefault="004F50C2" w:rsidP="00384B33">
            <w:pPr>
              <w:jc w:val="right"/>
              <w:rPr>
                <w:rFonts w:ascii="Calibri" w:eastAsia="Times New Roman" w:hAnsi="Calibri" w:cs="Calibri"/>
                <w:color w:val="000000"/>
                <w:sz w:val="28"/>
                <w:szCs w:val="28"/>
              </w:rPr>
            </w:pPr>
            <w:r w:rsidRPr="001A61F7">
              <w:rPr>
                <w:rFonts w:ascii="Calibri" w:eastAsia="Times New Roman" w:hAnsi="Calibri" w:cs="Calibri"/>
                <w:color w:val="000000"/>
                <w:sz w:val="28"/>
                <w:szCs w:val="28"/>
              </w:rPr>
              <w:t>$25,000.00</w:t>
            </w:r>
          </w:p>
        </w:tc>
      </w:tr>
      <w:tr w:rsidR="004F50C2" w:rsidTr="00384B33">
        <w:tc>
          <w:tcPr>
            <w:tcW w:w="7110" w:type="dxa"/>
            <w:vAlign w:val="bottom"/>
          </w:tcPr>
          <w:p w:rsidR="004F50C2" w:rsidRPr="001A61F7" w:rsidRDefault="004F50C2" w:rsidP="00384B33">
            <w:pPr>
              <w:rPr>
                <w:rFonts w:ascii="Calibri" w:eastAsia="Times New Roman" w:hAnsi="Calibri" w:cs="Calibri"/>
                <w:color w:val="000000"/>
                <w:sz w:val="28"/>
                <w:szCs w:val="28"/>
              </w:rPr>
            </w:pPr>
            <w:r w:rsidRPr="001A61F7">
              <w:rPr>
                <w:rFonts w:ascii="Calibri" w:eastAsia="Times New Roman" w:hAnsi="Calibri" w:cs="Calibri"/>
                <w:color w:val="000000"/>
                <w:sz w:val="28"/>
                <w:szCs w:val="28"/>
              </w:rPr>
              <w:t>Social Security</w:t>
            </w:r>
          </w:p>
        </w:tc>
        <w:tc>
          <w:tcPr>
            <w:tcW w:w="2358" w:type="dxa"/>
            <w:vAlign w:val="bottom"/>
          </w:tcPr>
          <w:p w:rsidR="004F50C2" w:rsidRPr="001A61F7" w:rsidRDefault="004F50C2" w:rsidP="00384B33">
            <w:pPr>
              <w:jc w:val="right"/>
              <w:rPr>
                <w:rFonts w:ascii="Calibri" w:eastAsia="Times New Roman" w:hAnsi="Calibri" w:cs="Calibri"/>
                <w:color w:val="000000"/>
                <w:sz w:val="28"/>
                <w:szCs w:val="28"/>
              </w:rPr>
            </w:pPr>
            <w:r w:rsidRPr="001A61F7">
              <w:rPr>
                <w:rFonts w:ascii="Calibri" w:eastAsia="Times New Roman" w:hAnsi="Calibri" w:cs="Calibri"/>
                <w:color w:val="000000"/>
                <w:sz w:val="28"/>
                <w:szCs w:val="28"/>
              </w:rPr>
              <w:t>$13,000.00</w:t>
            </w:r>
          </w:p>
        </w:tc>
      </w:tr>
      <w:tr w:rsidR="004F50C2" w:rsidTr="00384B33">
        <w:tc>
          <w:tcPr>
            <w:tcW w:w="7110" w:type="dxa"/>
            <w:vAlign w:val="bottom"/>
          </w:tcPr>
          <w:p w:rsidR="004F50C2" w:rsidRPr="001A61F7" w:rsidRDefault="004F50C2" w:rsidP="00384B33">
            <w:pPr>
              <w:rPr>
                <w:rFonts w:ascii="Calibri" w:eastAsia="Times New Roman" w:hAnsi="Calibri" w:cs="Calibri"/>
                <w:color w:val="000000"/>
                <w:sz w:val="28"/>
                <w:szCs w:val="28"/>
              </w:rPr>
            </w:pPr>
            <w:r w:rsidRPr="001A61F7">
              <w:rPr>
                <w:rFonts w:ascii="Calibri" w:eastAsia="Times New Roman" w:hAnsi="Calibri" w:cs="Calibri"/>
                <w:color w:val="000000"/>
                <w:sz w:val="28"/>
                <w:szCs w:val="28"/>
              </w:rPr>
              <w:t>Total Water, Sewer and Disposal Expenses</w:t>
            </w:r>
          </w:p>
        </w:tc>
        <w:tc>
          <w:tcPr>
            <w:tcW w:w="2358" w:type="dxa"/>
            <w:vAlign w:val="bottom"/>
          </w:tcPr>
          <w:p w:rsidR="004F50C2" w:rsidRPr="001A61F7" w:rsidRDefault="004F50C2" w:rsidP="00384B33">
            <w:pPr>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$116,000</w:t>
            </w:r>
            <w:r w:rsidRPr="001A61F7">
              <w:rPr>
                <w:rFonts w:ascii="Calibri" w:eastAsia="Times New Roman" w:hAnsi="Calibri" w:cs="Calibri"/>
                <w:b/>
                <w:bCs/>
                <w:color w:val="000000"/>
                <w:sz w:val="28"/>
                <w:szCs w:val="28"/>
              </w:rPr>
              <w:t>.00</w:t>
            </w:r>
          </w:p>
        </w:tc>
      </w:tr>
      <w:tr w:rsidR="004F50C2" w:rsidTr="00384B33">
        <w:tc>
          <w:tcPr>
            <w:tcW w:w="7110" w:type="dxa"/>
            <w:vAlign w:val="bottom"/>
          </w:tcPr>
          <w:p w:rsidR="004F50C2" w:rsidRPr="001A61F7" w:rsidRDefault="004F50C2" w:rsidP="00384B33">
            <w:pPr>
              <w:rPr>
                <w:rFonts w:ascii="Calibri" w:eastAsia="Times New Roman" w:hAnsi="Calibri" w:cs="Calibri"/>
                <w:color w:val="000000"/>
                <w:sz w:val="28"/>
                <w:szCs w:val="28"/>
              </w:rPr>
            </w:pPr>
            <w:r w:rsidRPr="001A61F7">
              <w:rPr>
                <w:rFonts w:ascii="Calibri" w:eastAsia="Times New Roman" w:hAnsi="Calibri" w:cs="Calibri"/>
                <w:color w:val="000000"/>
                <w:sz w:val="28"/>
                <w:szCs w:val="28"/>
              </w:rPr>
              <w:t>General Expenses</w:t>
            </w:r>
          </w:p>
        </w:tc>
        <w:tc>
          <w:tcPr>
            <w:tcW w:w="2358" w:type="dxa"/>
            <w:vAlign w:val="bottom"/>
          </w:tcPr>
          <w:p w:rsidR="004F50C2" w:rsidRPr="001A61F7" w:rsidRDefault="004F50C2" w:rsidP="00384B33">
            <w:pPr>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$459,600</w:t>
            </w:r>
            <w:r w:rsidRPr="001A61F7">
              <w:rPr>
                <w:rFonts w:ascii="Calibri" w:eastAsia="Times New Roman" w:hAnsi="Calibri" w:cs="Calibri"/>
                <w:b/>
                <w:bCs/>
                <w:color w:val="000000"/>
                <w:sz w:val="28"/>
                <w:szCs w:val="28"/>
              </w:rPr>
              <w:t>.00</w:t>
            </w:r>
          </w:p>
        </w:tc>
      </w:tr>
      <w:tr w:rsidR="004F50C2" w:rsidTr="00384B33">
        <w:tc>
          <w:tcPr>
            <w:tcW w:w="7110" w:type="dxa"/>
            <w:vAlign w:val="bottom"/>
          </w:tcPr>
          <w:p w:rsidR="004F50C2" w:rsidRPr="007241DB" w:rsidRDefault="004F50C2" w:rsidP="00384B33">
            <w:pPr>
              <w:rPr>
                <w:rFonts w:ascii="Calibri" w:eastAsia="Times New Roman" w:hAnsi="Calibri" w:cs="Calibri"/>
                <w:b/>
                <w:color w:val="000000"/>
                <w:sz w:val="28"/>
                <w:szCs w:val="28"/>
              </w:rPr>
            </w:pPr>
            <w:r w:rsidRPr="007241DB">
              <w:rPr>
                <w:rFonts w:ascii="Calibri" w:eastAsia="Times New Roman" w:hAnsi="Calibri" w:cs="Calibri"/>
                <w:b/>
                <w:color w:val="000000"/>
                <w:sz w:val="28"/>
                <w:szCs w:val="28"/>
              </w:rPr>
              <w:t>Total General, Water, Sewer and Disposal</w:t>
            </w:r>
          </w:p>
        </w:tc>
        <w:tc>
          <w:tcPr>
            <w:tcW w:w="2358" w:type="dxa"/>
            <w:vAlign w:val="bottom"/>
          </w:tcPr>
          <w:p w:rsidR="004F50C2" w:rsidRPr="001A61F7" w:rsidRDefault="004F50C2" w:rsidP="00384B33">
            <w:pPr>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$575,6</w:t>
            </w:r>
            <w:r w:rsidRPr="001A61F7">
              <w:rPr>
                <w:rFonts w:ascii="Calibri" w:eastAsia="Times New Roman" w:hAnsi="Calibri" w:cs="Calibri"/>
                <w:b/>
                <w:bCs/>
                <w:color w:val="000000"/>
                <w:sz w:val="28"/>
                <w:szCs w:val="28"/>
              </w:rPr>
              <w:t>00.00</w:t>
            </w:r>
          </w:p>
        </w:tc>
      </w:tr>
    </w:tbl>
    <w:p w:rsidR="004F50C2" w:rsidRDefault="004F50C2" w:rsidP="004F50C2">
      <w:pPr>
        <w:rPr>
          <w:rFonts w:ascii="Times New Roman" w:hAnsi="Times New Roman" w:cs="Times New Roman"/>
          <w:sz w:val="24"/>
          <w:szCs w:val="24"/>
        </w:rPr>
      </w:pPr>
    </w:p>
    <w:p w:rsidR="001806C0" w:rsidRPr="001806C0" w:rsidRDefault="001806C0" w:rsidP="005425A0">
      <w:pPr>
        <w:rPr>
          <w:rFonts w:ascii="Times New Roman" w:hAnsi="Times New Roman" w:cs="Times New Roman"/>
          <w:sz w:val="24"/>
          <w:szCs w:val="24"/>
        </w:rPr>
      </w:pPr>
    </w:p>
    <w:p w:rsidR="001806C0" w:rsidRDefault="001806C0" w:rsidP="005425A0">
      <w:pPr>
        <w:rPr>
          <w:rFonts w:ascii="Times New Roman" w:hAnsi="Times New Roman" w:cs="Times New Roman"/>
          <w:sz w:val="24"/>
          <w:szCs w:val="24"/>
        </w:rPr>
      </w:pPr>
    </w:p>
    <w:p w:rsidR="001806C0" w:rsidRPr="00AB0845" w:rsidRDefault="001806C0" w:rsidP="005425A0">
      <w:pPr>
        <w:rPr>
          <w:rFonts w:ascii="Times New Roman" w:hAnsi="Times New Roman" w:cs="Times New Roman"/>
          <w:sz w:val="24"/>
          <w:szCs w:val="24"/>
          <w:u w:val="single"/>
        </w:rPr>
      </w:pPr>
    </w:p>
    <w:p w:rsidR="005425A0" w:rsidRPr="003C6FCA" w:rsidRDefault="005425A0" w:rsidP="005425A0">
      <w:pPr>
        <w:rPr>
          <w:rFonts w:ascii="Times New Roman" w:hAnsi="Times New Roman" w:cs="Times New Roman"/>
          <w:sz w:val="24"/>
          <w:szCs w:val="24"/>
        </w:rPr>
      </w:pPr>
      <w:r w:rsidRPr="00AB0845">
        <w:rPr>
          <w:rFonts w:ascii="Times New Roman" w:hAnsi="Times New Roman" w:cs="Times New Roman"/>
          <w:sz w:val="24"/>
          <w:szCs w:val="24"/>
        </w:rPr>
        <w:t xml:space="preserve">That said sum of </w:t>
      </w:r>
      <w:r w:rsidR="001D6192" w:rsidRPr="00AB0845">
        <w:rPr>
          <w:rFonts w:ascii="Times New Roman" w:hAnsi="Times New Roman" w:cs="Times New Roman"/>
          <w:sz w:val="24"/>
          <w:szCs w:val="24"/>
          <w:u w:val="single"/>
        </w:rPr>
        <w:t>Seventy One Thousand Five Hundred Eighty Eight Dollars</w:t>
      </w:r>
      <w:r w:rsidR="001D6192">
        <w:rPr>
          <w:rFonts w:ascii="Times New Roman" w:hAnsi="Times New Roman" w:cs="Times New Roman"/>
          <w:sz w:val="24"/>
          <w:szCs w:val="24"/>
        </w:rPr>
        <w:t xml:space="preserve"> (</w:t>
      </w:r>
      <w:r w:rsidRPr="003C6FCA">
        <w:rPr>
          <w:rFonts w:ascii="Times New Roman" w:hAnsi="Times New Roman" w:cs="Times New Roman"/>
          <w:sz w:val="24"/>
          <w:szCs w:val="24"/>
        </w:rPr>
        <w:t>$</w:t>
      </w:r>
      <w:r w:rsidR="00E02467">
        <w:rPr>
          <w:rFonts w:ascii="Times New Roman" w:hAnsi="Times New Roman" w:cs="Times New Roman"/>
          <w:sz w:val="24"/>
          <w:szCs w:val="24"/>
        </w:rPr>
        <w:t>71,588.00</w:t>
      </w:r>
      <w:r w:rsidR="001D6192">
        <w:rPr>
          <w:rFonts w:ascii="Times New Roman" w:hAnsi="Times New Roman" w:cs="Times New Roman"/>
          <w:sz w:val="24"/>
          <w:szCs w:val="24"/>
        </w:rPr>
        <w:t>)</w:t>
      </w:r>
      <w:r w:rsidRPr="003C6FCA">
        <w:rPr>
          <w:rFonts w:ascii="Times New Roman" w:hAnsi="Times New Roman" w:cs="Times New Roman"/>
          <w:sz w:val="24"/>
          <w:szCs w:val="24"/>
        </w:rPr>
        <w:t xml:space="preserve"> be, and the same is hereby levied upon all taxable property, including railroad property within the said Village of Hammond as the same is assess and equalized for the State and County purposes, for the current fiscal year, and said taxes shall be extended and collected in accordance with the provisions of the Statute in such case made and provided, for items in the amount enumerated as follows:</w:t>
      </w:r>
    </w:p>
    <w:p w:rsidR="005425A0" w:rsidRPr="003C6FCA" w:rsidRDefault="005425A0" w:rsidP="005425A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279"/>
        <w:gridCol w:w="2071"/>
      </w:tblGrid>
      <w:tr w:rsidR="00E02467" w:rsidTr="00861C6C">
        <w:tc>
          <w:tcPr>
            <w:tcW w:w="7488" w:type="dxa"/>
          </w:tcPr>
          <w:p w:rsidR="00E02467" w:rsidRPr="00205BA6" w:rsidRDefault="00E02467" w:rsidP="005425A0">
            <w:pPr>
              <w:rPr>
                <w:rFonts w:ascii="Times New Roman" w:hAnsi="Times New Roman" w:cs="Times New Roman"/>
                <w:sz w:val="24"/>
                <w:szCs w:val="24"/>
              </w:rPr>
            </w:pPr>
            <w:r w:rsidRPr="00E02467">
              <w:rPr>
                <w:rFonts w:ascii="Calibri" w:eastAsia="Times New Roman" w:hAnsi="Calibri" w:cs="Calibri"/>
                <w:color w:val="000000"/>
                <w:sz w:val="24"/>
                <w:szCs w:val="24"/>
              </w:rPr>
              <w:t>General Corp</w:t>
            </w:r>
          </w:p>
        </w:tc>
        <w:tc>
          <w:tcPr>
            <w:tcW w:w="2088" w:type="dxa"/>
            <w:vAlign w:val="bottom"/>
          </w:tcPr>
          <w:p w:rsidR="00E02467" w:rsidRPr="00E02467" w:rsidRDefault="00E02467" w:rsidP="00F11BB0">
            <w:pPr>
              <w:jc w:val="right"/>
              <w:rPr>
                <w:rFonts w:ascii="Calibri" w:eastAsia="Times New Roman" w:hAnsi="Calibri" w:cs="Calibri"/>
                <w:color w:val="000000"/>
                <w:sz w:val="24"/>
                <w:szCs w:val="24"/>
              </w:rPr>
            </w:pPr>
            <w:r w:rsidRPr="00E02467">
              <w:rPr>
                <w:rFonts w:ascii="Calibri" w:eastAsia="Times New Roman" w:hAnsi="Calibri" w:cs="Calibri"/>
                <w:color w:val="000000"/>
                <w:sz w:val="24"/>
                <w:szCs w:val="24"/>
              </w:rPr>
              <w:t>$10,750.00</w:t>
            </w:r>
          </w:p>
        </w:tc>
      </w:tr>
      <w:tr w:rsidR="00E02467" w:rsidTr="00861C6C">
        <w:tc>
          <w:tcPr>
            <w:tcW w:w="7488" w:type="dxa"/>
          </w:tcPr>
          <w:p w:rsidR="00E02467" w:rsidRPr="00205BA6" w:rsidRDefault="00E02467" w:rsidP="005425A0">
            <w:pPr>
              <w:rPr>
                <w:rFonts w:ascii="Times New Roman" w:hAnsi="Times New Roman" w:cs="Times New Roman"/>
                <w:sz w:val="24"/>
                <w:szCs w:val="24"/>
              </w:rPr>
            </w:pPr>
            <w:r w:rsidRPr="00E02467">
              <w:rPr>
                <w:rFonts w:ascii="Calibri" w:eastAsia="Times New Roman" w:hAnsi="Calibri" w:cs="Calibri"/>
                <w:color w:val="000000"/>
                <w:sz w:val="24"/>
                <w:szCs w:val="24"/>
              </w:rPr>
              <w:t>Sewage &amp; Disposal</w:t>
            </w:r>
          </w:p>
        </w:tc>
        <w:tc>
          <w:tcPr>
            <w:tcW w:w="2088" w:type="dxa"/>
            <w:vAlign w:val="bottom"/>
          </w:tcPr>
          <w:p w:rsidR="00E02467" w:rsidRPr="00E02467" w:rsidRDefault="00E02467" w:rsidP="00F11BB0">
            <w:pPr>
              <w:jc w:val="right"/>
              <w:rPr>
                <w:rFonts w:ascii="Calibri" w:eastAsia="Times New Roman" w:hAnsi="Calibri" w:cs="Calibri"/>
                <w:color w:val="000000"/>
                <w:sz w:val="24"/>
                <w:szCs w:val="24"/>
              </w:rPr>
            </w:pPr>
            <w:r w:rsidRPr="00E02467">
              <w:rPr>
                <w:rFonts w:ascii="Calibri" w:eastAsia="Times New Roman" w:hAnsi="Calibri" w:cs="Calibri"/>
                <w:color w:val="000000"/>
                <w:sz w:val="24"/>
                <w:szCs w:val="24"/>
              </w:rPr>
              <w:t>$3,125.00</w:t>
            </w:r>
          </w:p>
        </w:tc>
      </w:tr>
      <w:tr w:rsidR="00E02467" w:rsidTr="00861C6C">
        <w:tc>
          <w:tcPr>
            <w:tcW w:w="7488" w:type="dxa"/>
          </w:tcPr>
          <w:p w:rsidR="00E02467" w:rsidRPr="00205BA6" w:rsidRDefault="00E02467" w:rsidP="005425A0">
            <w:pPr>
              <w:rPr>
                <w:rFonts w:ascii="Times New Roman" w:hAnsi="Times New Roman" w:cs="Times New Roman"/>
                <w:sz w:val="24"/>
                <w:szCs w:val="24"/>
              </w:rPr>
            </w:pPr>
            <w:r w:rsidRPr="00E02467">
              <w:rPr>
                <w:rFonts w:ascii="Calibri" w:eastAsia="Times New Roman" w:hAnsi="Calibri" w:cs="Calibri"/>
                <w:color w:val="000000"/>
                <w:sz w:val="24"/>
                <w:szCs w:val="24"/>
              </w:rPr>
              <w:t>Bonds &amp; Interest</w:t>
            </w:r>
          </w:p>
        </w:tc>
        <w:tc>
          <w:tcPr>
            <w:tcW w:w="2088" w:type="dxa"/>
            <w:vAlign w:val="bottom"/>
          </w:tcPr>
          <w:p w:rsidR="00E02467" w:rsidRPr="00E02467" w:rsidRDefault="00E02467" w:rsidP="00F11BB0">
            <w:pPr>
              <w:jc w:val="right"/>
              <w:rPr>
                <w:rFonts w:ascii="Calibri" w:eastAsia="Times New Roman" w:hAnsi="Calibri" w:cs="Calibri"/>
                <w:color w:val="000000"/>
                <w:sz w:val="24"/>
                <w:szCs w:val="24"/>
              </w:rPr>
            </w:pPr>
            <w:r w:rsidRPr="00E02467">
              <w:rPr>
                <w:rFonts w:ascii="Calibri" w:eastAsia="Times New Roman" w:hAnsi="Calibri" w:cs="Calibri"/>
                <w:color w:val="000000"/>
                <w:sz w:val="24"/>
                <w:szCs w:val="24"/>
              </w:rPr>
              <w:t>$18,400.00</w:t>
            </w:r>
          </w:p>
        </w:tc>
      </w:tr>
      <w:tr w:rsidR="00E02467" w:rsidTr="00861C6C">
        <w:tc>
          <w:tcPr>
            <w:tcW w:w="7488" w:type="dxa"/>
          </w:tcPr>
          <w:p w:rsidR="00E02467" w:rsidRPr="00205BA6" w:rsidRDefault="00E02467" w:rsidP="005425A0">
            <w:pPr>
              <w:rPr>
                <w:rFonts w:ascii="Times New Roman" w:hAnsi="Times New Roman" w:cs="Times New Roman"/>
                <w:sz w:val="24"/>
                <w:szCs w:val="24"/>
              </w:rPr>
            </w:pPr>
            <w:r w:rsidRPr="00E02467">
              <w:rPr>
                <w:rFonts w:ascii="Calibri" w:eastAsia="Times New Roman" w:hAnsi="Calibri" w:cs="Calibri"/>
                <w:color w:val="000000"/>
                <w:sz w:val="24"/>
                <w:szCs w:val="24"/>
              </w:rPr>
              <w:t xml:space="preserve">Municipal </w:t>
            </w:r>
            <w:r w:rsidRPr="00205BA6">
              <w:rPr>
                <w:rFonts w:ascii="Calibri" w:eastAsia="Times New Roman" w:hAnsi="Calibri" w:cs="Calibri"/>
                <w:color w:val="000000"/>
                <w:sz w:val="24"/>
                <w:szCs w:val="24"/>
              </w:rPr>
              <w:t>Auditing</w:t>
            </w:r>
          </w:p>
        </w:tc>
        <w:tc>
          <w:tcPr>
            <w:tcW w:w="2088" w:type="dxa"/>
            <w:vAlign w:val="bottom"/>
          </w:tcPr>
          <w:p w:rsidR="00E02467" w:rsidRPr="00E02467" w:rsidRDefault="00E02467" w:rsidP="00F11BB0">
            <w:pPr>
              <w:jc w:val="right"/>
              <w:rPr>
                <w:rFonts w:ascii="Calibri" w:eastAsia="Times New Roman" w:hAnsi="Calibri" w:cs="Calibri"/>
                <w:color w:val="000000"/>
                <w:sz w:val="24"/>
                <w:szCs w:val="24"/>
              </w:rPr>
            </w:pPr>
            <w:r w:rsidRPr="00E02467">
              <w:rPr>
                <w:rFonts w:ascii="Calibri" w:eastAsia="Times New Roman" w:hAnsi="Calibri" w:cs="Calibri"/>
                <w:color w:val="000000"/>
                <w:sz w:val="24"/>
                <w:szCs w:val="24"/>
              </w:rPr>
              <w:t>$5,000.00</w:t>
            </w:r>
          </w:p>
        </w:tc>
      </w:tr>
      <w:tr w:rsidR="00E02467" w:rsidTr="00861C6C">
        <w:tc>
          <w:tcPr>
            <w:tcW w:w="7488" w:type="dxa"/>
          </w:tcPr>
          <w:p w:rsidR="00E02467" w:rsidRPr="00205BA6" w:rsidRDefault="00E02467" w:rsidP="005425A0">
            <w:pPr>
              <w:rPr>
                <w:rFonts w:ascii="Times New Roman" w:hAnsi="Times New Roman" w:cs="Times New Roman"/>
                <w:sz w:val="24"/>
                <w:szCs w:val="24"/>
              </w:rPr>
            </w:pPr>
            <w:r w:rsidRPr="00E02467">
              <w:rPr>
                <w:rFonts w:ascii="Calibri" w:eastAsia="Times New Roman" w:hAnsi="Calibri" w:cs="Calibri"/>
                <w:color w:val="000000"/>
                <w:sz w:val="24"/>
                <w:szCs w:val="24"/>
              </w:rPr>
              <w:t>Social Security</w:t>
            </w:r>
          </w:p>
        </w:tc>
        <w:tc>
          <w:tcPr>
            <w:tcW w:w="2088" w:type="dxa"/>
            <w:vAlign w:val="bottom"/>
          </w:tcPr>
          <w:p w:rsidR="00E02467" w:rsidRPr="00E02467" w:rsidRDefault="00E02467" w:rsidP="00F11BB0">
            <w:pPr>
              <w:jc w:val="right"/>
              <w:rPr>
                <w:rFonts w:ascii="Calibri" w:eastAsia="Times New Roman" w:hAnsi="Calibri" w:cs="Calibri"/>
                <w:color w:val="000000"/>
                <w:sz w:val="24"/>
                <w:szCs w:val="24"/>
              </w:rPr>
            </w:pPr>
            <w:r w:rsidRPr="00E02467">
              <w:rPr>
                <w:rFonts w:ascii="Calibri" w:eastAsia="Times New Roman" w:hAnsi="Calibri" w:cs="Calibri"/>
                <w:color w:val="000000"/>
                <w:sz w:val="24"/>
                <w:szCs w:val="24"/>
              </w:rPr>
              <w:t>$5,613.00</w:t>
            </w:r>
          </w:p>
        </w:tc>
      </w:tr>
      <w:tr w:rsidR="00E02467" w:rsidTr="00861C6C">
        <w:tc>
          <w:tcPr>
            <w:tcW w:w="7488" w:type="dxa"/>
          </w:tcPr>
          <w:p w:rsidR="00E02467" w:rsidRPr="00205BA6" w:rsidRDefault="00E02467" w:rsidP="005425A0">
            <w:pPr>
              <w:rPr>
                <w:rFonts w:ascii="Times New Roman" w:hAnsi="Times New Roman" w:cs="Times New Roman"/>
                <w:sz w:val="24"/>
                <w:szCs w:val="24"/>
              </w:rPr>
            </w:pPr>
            <w:r w:rsidRPr="00E02467">
              <w:rPr>
                <w:rFonts w:ascii="Calibri" w:eastAsia="Times New Roman" w:hAnsi="Calibri" w:cs="Calibri"/>
                <w:color w:val="000000"/>
                <w:sz w:val="24"/>
                <w:szCs w:val="24"/>
              </w:rPr>
              <w:t>Illinois Municipal Retirement Fund</w:t>
            </w:r>
          </w:p>
        </w:tc>
        <w:tc>
          <w:tcPr>
            <w:tcW w:w="2088" w:type="dxa"/>
            <w:vAlign w:val="bottom"/>
          </w:tcPr>
          <w:p w:rsidR="00E02467" w:rsidRPr="00E02467" w:rsidRDefault="00E02467" w:rsidP="00F11BB0">
            <w:pPr>
              <w:jc w:val="right"/>
              <w:rPr>
                <w:rFonts w:ascii="Calibri" w:eastAsia="Times New Roman" w:hAnsi="Calibri" w:cs="Calibri"/>
                <w:color w:val="000000"/>
                <w:sz w:val="24"/>
                <w:szCs w:val="24"/>
              </w:rPr>
            </w:pPr>
            <w:r w:rsidRPr="00E02467">
              <w:rPr>
                <w:rFonts w:ascii="Calibri" w:eastAsia="Times New Roman" w:hAnsi="Calibri" w:cs="Calibri"/>
                <w:color w:val="000000"/>
                <w:sz w:val="24"/>
                <w:szCs w:val="24"/>
              </w:rPr>
              <w:t>$7,200.00</w:t>
            </w:r>
          </w:p>
        </w:tc>
      </w:tr>
      <w:tr w:rsidR="00E02467" w:rsidTr="00861C6C">
        <w:tc>
          <w:tcPr>
            <w:tcW w:w="7488" w:type="dxa"/>
          </w:tcPr>
          <w:p w:rsidR="00E02467" w:rsidRPr="00205BA6" w:rsidRDefault="00B471BA" w:rsidP="005425A0">
            <w:pPr>
              <w:rPr>
                <w:rFonts w:ascii="Times New Roman" w:hAnsi="Times New Roman" w:cs="Times New Roman"/>
                <w:sz w:val="24"/>
                <w:szCs w:val="24"/>
              </w:rPr>
            </w:pPr>
            <w:r>
              <w:rPr>
                <w:rFonts w:ascii="Calibri" w:eastAsia="Times New Roman" w:hAnsi="Calibri" w:cs="Calibri"/>
                <w:color w:val="000000"/>
                <w:sz w:val="24"/>
                <w:szCs w:val="24"/>
              </w:rPr>
              <w:t>Tort, Judg</w:t>
            </w:r>
            <w:r w:rsidR="00E02467" w:rsidRPr="00E02467">
              <w:rPr>
                <w:rFonts w:ascii="Calibri" w:eastAsia="Times New Roman" w:hAnsi="Calibri" w:cs="Calibri"/>
                <w:color w:val="000000"/>
                <w:sz w:val="24"/>
                <w:szCs w:val="24"/>
              </w:rPr>
              <w:t>ment &amp; Liability Insurance</w:t>
            </w:r>
          </w:p>
        </w:tc>
        <w:tc>
          <w:tcPr>
            <w:tcW w:w="2088" w:type="dxa"/>
            <w:vAlign w:val="bottom"/>
          </w:tcPr>
          <w:p w:rsidR="00E02467" w:rsidRPr="00E02467" w:rsidRDefault="00E02467" w:rsidP="00F11BB0">
            <w:pPr>
              <w:jc w:val="right"/>
              <w:rPr>
                <w:rFonts w:ascii="Calibri" w:eastAsia="Times New Roman" w:hAnsi="Calibri" w:cs="Calibri"/>
                <w:color w:val="000000"/>
                <w:sz w:val="24"/>
                <w:szCs w:val="24"/>
              </w:rPr>
            </w:pPr>
            <w:r w:rsidRPr="00E02467">
              <w:rPr>
                <w:rFonts w:ascii="Calibri" w:eastAsia="Times New Roman" w:hAnsi="Calibri" w:cs="Calibri"/>
                <w:color w:val="000000"/>
                <w:sz w:val="24"/>
                <w:szCs w:val="24"/>
              </w:rPr>
              <w:t>$21,500.00</w:t>
            </w:r>
          </w:p>
        </w:tc>
      </w:tr>
      <w:tr w:rsidR="00E02467" w:rsidTr="00861C6C">
        <w:tc>
          <w:tcPr>
            <w:tcW w:w="7488" w:type="dxa"/>
          </w:tcPr>
          <w:p w:rsidR="00E02467" w:rsidRPr="00205BA6" w:rsidRDefault="00E02467" w:rsidP="005425A0">
            <w:pPr>
              <w:rPr>
                <w:rFonts w:ascii="Times New Roman" w:hAnsi="Times New Roman" w:cs="Times New Roman"/>
                <w:sz w:val="24"/>
                <w:szCs w:val="24"/>
              </w:rPr>
            </w:pPr>
          </w:p>
        </w:tc>
        <w:tc>
          <w:tcPr>
            <w:tcW w:w="2088" w:type="dxa"/>
            <w:vAlign w:val="bottom"/>
          </w:tcPr>
          <w:p w:rsidR="00E02467" w:rsidRPr="00E02467" w:rsidRDefault="00E02467" w:rsidP="00F11BB0">
            <w:pPr>
              <w:rPr>
                <w:rFonts w:ascii="Calibri" w:eastAsia="Times New Roman" w:hAnsi="Calibri" w:cs="Calibri"/>
                <w:color w:val="000000"/>
                <w:sz w:val="24"/>
                <w:szCs w:val="24"/>
              </w:rPr>
            </w:pPr>
          </w:p>
        </w:tc>
      </w:tr>
      <w:tr w:rsidR="00E02467" w:rsidTr="00861C6C">
        <w:tc>
          <w:tcPr>
            <w:tcW w:w="7488" w:type="dxa"/>
          </w:tcPr>
          <w:p w:rsidR="00E02467" w:rsidRPr="001806C0" w:rsidRDefault="00E02467" w:rsidP="005425A0">
            <w:pPr>
              <w:rPr>
                <w:rFonts w:ascii="Times New Roman" w:hAnsi="Times New Roman" w:cs="Times New Roman"/>
                <w:b/>
                <w:sz w:val="24"/>
                <w:szCs w:val="24"/>
              </w:rPr>
            </w:pPr>
            <w:r w:rsidRPr="00E02467">
              <w:rPr>
                <w:rFonts w:ascii="Calibri" w:eastAsia="Times New Roman" w:hAnsi="Calibri" w:cs="Calibri"/>
                <w:b/>
                <w:color w:val="000000"/>
                <w:sz w:val="24"/>
                <w:szCs w:val="24"/>
              </w:rPr>
              <w:t>Grand Total</w:t>
            </w:r>
          </w:p>
        </w:tc>
        <w:tc>
          <w:tcPr>
            <w:tcW w:w="2088" w:type="dxa"/>
            <w:vAlign w:val="bottom"/>
          </w:tcPr>
          <w:p w:rsidR="00E02467" w:rsidRPr="00E02467" w:rsidRDefault="00E02467" w:rsidP="00F11BB0">
            <w:pPr>
              <w:jc w:val="right"/>
              <w:rPr>
                <w:rFonts w:ascii="Calibri" w:eastAsia="Times New Roman" w:hAnsi="Calibri" w:cs="Calibri"/>
                <w:b/>
                <w:color w:val="000000"/>
                <w:sz w:val="24"/>
                <w:szCs w:val="24"/>
              </w:rPr>
            </w:pPr>
            <w:r w:rsidRPr="00E02467">
              <w:rPr>
                <w:rFonts w:ascii="Calibri" w:eastAsia="Times New Roman" w:hAnsi="Calibri" w:cs="Calibri"/>
                <w:b/>
                <w:color w:val="000000"/>
                <w:sz w:val="24"/>
                <w:szCs w:val="24"/>
              </w:rPr>
              <w:t>$71,588.00</w:t>
            </w:r>
          </w:p>
        </w:tc>
      </w:tr>
    </w:tbl>
    <w:p w:rsidR="00E02467" w:rsidRPr="003C6FCA" w:rsidRDefault="00E02467" w:rsidP="005425A0">
      <w:pPr>
        <w:rPr>
          <w:rFonts w:ascii="Times New Roman" w:hAnsi="Times New Roman" w:cs="Times New Roman"/>
          <w:sz w:val="24"/>
          <w:szCs w:val="24"/>
        </w:rPr>
      </w:pPr>
    </w:p>
    <w:p w:rsidR="005425A0" w:rsidRPr="003C6FCA" w:rsidRDefault="005425A0" w:rsidP="005425A0">
      <w:pPr>
        <w:rPr>
          <w:rFonts w:ascii="Times New Roman" w:hAnsi="Times New Roman" w:cs="Times New Roman"/>
          <w:sz w:val="24"/>
          <w:szCs w:val="24"/>
        </w:rPr>
      </w:pPr>
      <w:r w:rsidRPr="003C6FCA">
        <w:rPr>
          <w:rFonts w:ascii="Times New Roman" w:hAnsi="Times New Roman" w:cs="Times New Roman"/>
          <w:sz w:val="24"/>
          <w:szCs w:val="24"/>
        </w:rPr>
        <w:t>That a duly certified copy of the Ordinance to be filed with the County Clerk of Piatt County, Illinois, by the Village Clerk, as provided by law.</w:t>
      </w:r>
    </w:p>
    <w:p w:rsidR="005425A0" w:rsidRPr="003C6FCA" w:rsidRDefault="005425A0" w:rsidP="005425A0">
      <w:pPr>
        <w:rPr>
          <w:rFonts w:ascii="Times New Roman" w:hAnsi="Times New Roman" w:cs="Times New Roman"/>
          <w:sz w:val="24"/>
          <w:szCs w:val="24"/>
        </w:rPr>
      </w:pPr>
    </w:p>
    <w:p w:rsidR="005425A0" w:rsidRPr="003C6FCA" w:rsidRDefault="005425A0" w:rsidP="005425A0">
      <w:pPr>
        <w:rPr>
          <w:rFonts w:ascii="Times New Roman" w:hAnsi="Times New Roman" w:cs="Times New Roman"/>
          <w:sz w:val="24"/>
          <w:szCs w:val="24"/>
        </w:rPr>
      </w:pPr>
      <w:r w:rsidRPr="003C6FCA">
        <w:rPr>
          <w:rFonts w:ascii="Times New Roman" w:hAnsi="Times New Roman" w:cs="Times New Roman"/>
          <w:sz w:val="24"/>
          <w:szCs w:val="24"/>
        </w:rPr>
        <w:t>This Ordinance shall be in force and effect from and after its passage and approval, publication in pamphlet form as required by law.</w:t>
      </w:r>
    </w:p>
    <w:p w:rsidR="005425A0" w:rsidRPr="003C6FCA"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205BA6" w:rsidRDefault="00205BA6" w:rsidP="005425A0">
      <w:pPr>
        <w:rPr>
          <w:rFonts w:ascii="Times New Roman" w:hAnsi="Times New Roman" w:cs="Times New Roman"/>
          <w:sz w:val="24"/>
          <w:szCs w:val="24"/>
        </w:rPr>
      </w:pPr>
    </w:p>
    <w:p w:rsidR="001806C0" w:rsidRDefault="001806C0" w:rsidP="005425A0">
      <w:pPr>
        <w:rPr>
          <w:rFonts w:ascii="Times New Roman" w:hAnsi="Times New Roman" w:cs="Times New Roman"/>
          <w:sz w:val="24"/>
          <w:szCs w:val="24"/>
        </w:rPr>
      </w:pPr>
    </w:p>
    <w:p w:rsidR="001806C0" w:rsidRDefault="001806C0" w:rsidP="005425A0">
      <w:pPr>
        <w:rPr>
          <w:rFonts w:ascii="Times New Roman" w:hAnsi="Times New Roman" w:cs="Times New Roman"/>
          <w:sz w:val="24"/>
          <w:szCs w:val="24"/>
        </w:rPr>
      </w:pPr>
    </w:p>
    <w:p w:rsidR="004F50C2" w:rsidRDefault="004F50C2" w:rsidP="005425A0">
      <w:pPr>
        <w:rPr>
          <w:rFonts w:ascii="Times New Roman" w:hAnsi="Times New Roman" w:cs="Times New Roman"/>
          <w:sz w:val="24"/>
          <w:szCs w:val="24"/>
        </w:rPr>
      </w:pPr>
    </w:p>
    <w:p w:rsidR="001806C0" w:rsidRDefault="001806C0" w:rsidP="005425A0">
      <w:pPr>
        <w:rPr>
          <w:rFonts w:ascii="Times New Roman" w:hAnsi="Times New Roman" w:cs="Times New Roman"/>
          <w:sz w:val="24"/>
          <w:szCs w:val="24"/>
        </w:rPr>
      </w:pPr>
    </w:p>
    <w:p w:rsidR="001806C0" w:rsidRDefault="001806C0" w:rsidP="005425A0">
      <w:pPr>
        <w:rPr>
          <w:rFonts w:ascii="Times New Roman" w:hAnsi="Times New Roman" w:cs="Times New Roman"/>
          <w:sz w:val="24"/>
          <w:szCs w:val="24"/>
        </w:rPr>
      </w:pPr>
    </w:p>
    <w:p w:rsidR="005425A0" w:rsidRPr="003C6FCA" w:rsidRDefault="005425A0" w:rsidP="005425A0">
      <w:pPr>
        <w:rPr>
          <w:rFonts w:ascii="Times New Roman" w:hAnsi="Times New Roman" w:cs="Times New Roman"/>
          <w:sz w:val="24"/>
          <w:szCs w:val="24"/>
        </w:rPr>
      </w:pPr>
      <w:r w:rsidRPr="003C6FCA">
        <w:rPr>
          <w:rFonts w:ascii="Times New Roman" w:hAnsi="Times New Roman" w:cs="Times New Roman"/>
          <w:sz w:val="24"/>
          <w:szCs w:val="24"/>
        </w:rPr>
        <w:lastRenderedPageBreak/>
        <w:t xml:space="preserve">Passed this </w:t>
      </w:r>
      <w:r w:rsidR="00E403C0">
        <w:rPr>
          <w:rFonts w:ascii="Times New Roman" w:hAnsi="Times New Roman" w:cs="Times New Roman"/>
          <w:sz w:val="24"/>
          <w:szCs w:val="24"/>
        </w:rPr>
        <w:t>1</w:t>
      </w:r>
      <w:r w:rsidR="001806C0">
        <w:rPr>
          <w:rFonts w:ascii="Times New Roman" w:hAnsi="Times New Roman" w:cs="Times New Roman"/>
          <w:sz w:val="24"/>
          <w:szCs w:val="24"/>
        </w:rPr>
        <w:t>9</w:t>
      </w:r>
      <w:r w:rsidR="00205BA6">
        <w:rPr>
          <w:rFonts w:ascii="Times New Roman" w:hAnsi="Times New Roman" w:cs="Times New Roman"/>
          <w:sz w:val="24"/>
          <w:szCs w:val="24"/>
        </w:rPr>
        <w:t xml:space="preserve">th day of </w:t>
      </w:r>
      <w:r w:rsidR="00E403C0">
        <w:rPr>
          <w:rFonts w:ascii="Times New Roman" w:hAnsi="Times New Roman" w:cs="Times New Roman"/>
          <w:sz w:val="24"/>
          <w:szCs w:val="24"/>
        </w:rPr>
        <w:t>December</w:t>
      </w:r>
      <w:r w:rsidRPr="003C6FCA">
        <w:rPr>
          <w:rFonts w:ascii="Times New Roman" w:hAnsi="Times New Roman" w:cs="Times New Roman"/>
          <w:sz w:val="24"/>
          <w:szCs w:val="24"/>
        </w:rPr>
        <w:t>, 20</w:t>
      </w:r>
      <w:r>
        <w:rPr>
          <w:rFonts w:ascii="Times New Roman" w:hAnsi="Times New Roman" w:cs="Times New Roman"/>
          <w:sz w:val="24"/>
          <w:szCs w:val="24"/>
        </w:rPr>
        <w:t>2</w:t>
      </w:r>
      <w:r w:rsidR="001806C0">
        <w:rPr>
          <w:rFonts w:ascii="Times New Roman" w:hAnsi="Times New Roman" w:cs="Times New Roman"/>
          <w:sz w:val="24"/>
          <w:szCs w:val="24"/>
        </w:rPr>
        <w:t>2</w:t>
      </w:r>
      <w:r w:rsidRPr="003C6FCA">
        <w:rPr>
          <w:rFonts w:ascii="Times New Roman" w:hAnsi="Times New Roman" w:cs="Times New Roman"/>
          <w:sz w:val="24"/>
          <w:szCs w:val="24"/>
        </w:rPr>
        <w:t>, pursuant to a roll call as follows:</w:t>
      </w:r>
      <w:r w:rsidRPr="003C6FCA">
        <w:rPr>
          <w:rFonts w:ascii="Times New Roman" w:hAnsi="Times New Roman" w:cs="Times New Roman"/>
          <w:sz w:val="24"/>
          <w:szCs w:val="24"/>
        </w:rPr>
        <w:tab/>
      </w:r>
    </w:p>
    <w:p w:rsidR="005425A0" w:rsidRPr="003C6FCA" w:rsidRDefault="005425A0" w:rsidP="005425A0">
      <w:pPr>
        <w:rPr>
          <w:rFonts w:ascii="Times New Roman" w:hAnsi="Times New Roman" w:cs="Times New Roman"/>
          <w:sz w:val="24"/>
          <w:szCs w:val="24"/>
        </w:rPr>
      </w:pPr>
    </w:p>
    <w:p w:rsidR="005425A0" w:rsidRPr="003C6FCA" w:rsidRDefault="005425A0" w:rsidP="005425A0">
      <w:pPr>
        <w:rPr>
          <w:rFonts w:ascii="Times New Roman" w:hAnsi="Times New Roman" w:cs="Times New Roman"/>
          <w:sz w:val="24"/>
          <w:szCs w:val="24"/>
        </w:rPr>
      </w:pPr>
      <w:r w:rsidRPr="003C6FCA">
        <w:rPr>
          <w:rFonts w:ascii="Times New Roman" w:hAnsi="Times New Roman" w:cs="Times New Roman"/>
          <w:sz w:val="24"/>
          <w:szCs w:val="24"/>
        </w:rPr>
        <w:t>AYES:</w:t>
      </w:r>
      <w:r w:rsidRPr="003C6FCA">
        <w:rPr>
          <w:rFonts w:ascii="Times New Roman" w:hAnsi="Times New Roman" w:cs="Times New Roman"/>
          <w:sz w:val="24"/>
          <w:szCs w:val="24"/>
        </w:rPr>
        <w:tab/>
      </w:r>
      <w:r w:rsidR="00D830E5">
        <w:rPr>
          <w:rFonts w:ascii="Times New Roman" w:hAnsi="Times New Roman" w:cs="Times New Roman"/>
          <w:sz w:val="24"/>
          <w:szCs w:val="24"/>
        </w:rPr>
        <w:t>6</w:t>
      </w:r>
      <w:r w:rsidRPr="003C6FCA">
        <w:rPr>
          <w:rFonts w:ascii="Times New Roman" w:hAnsi="Times New Roman" w:cs="Times New Roman"/>
          <w:sz w:val="24"/>
          <w:szCs w:val="24"/>
        </w:rPr>
        <w:tab/>
      </w:r>
      <w:r w:rsidRPr="003C6FCA">
        <w:rPr>
          <w:rFonts w:ascii="Times New Roman" w:hAnsi="Times New Roman" w:cs="Times New Roman"/>
          <w:sz w:val="24"/>
          <w:szCs w:val="24"/>
        </w:rPr>
        <w:tab/>
      </w:r>
    </w:p>
    <w:p w:rsidR="005425A0" w:rsidRPr="003C6FCA" w:rsidRDefault="005425A0" w:rsidP="005425A0">
      <w:pPr>
        <w:rPr>
          <w:rFonts w:ascii="Times New Roman" w:hAnsi="Times New Roman" w:cs="Times New Roman"/>
          <w:sz w:val="24"/>
          <w:szCs w:val="24"/>
        </w:rPr>
      </w:pPr>
    </w:p>
    <w:p w:rsidR="005425A0" w:rsidRPr="003C6FCA" w:rsidRDefault="00E403C0" w:rsidP="005425A0">
      <w:pPr>
        <w:rPr>
          <w:rFonts w:ascii="Times New Roman" w:hAnsi="Times New Roman" w:cs="Times New Roman"/>
          <w:sz w:val="24"/>
          <w:szCs w:val="24"/>
        </w:rPr>
      </w:pPr>
      <w:r w:rsidRPr="003C6FCA">
        <w:rPr>
          <w:rFonts w:ascii="Times New Roman" w:hAnsi="Times New Roman" w:cs="Times New Roman"/>
          <w:sz w:val="24"/>
          <w:szCs w:val="24"/>
        </w:rPr>
        <w:t>NAYS:</w:t>
      </w:r>
      <w:r>
        <w:rPr>
          <w:rFonts w:ascii="Times New Roman" w:hAnsi="Times New Roman" w:cs="Times New Roman"/>
          <w:sz w:val="24"/>
          <w:szCs w:val="24"/>
        </w:rPr>
        <w:t xml:space="preserve"> </w:t>
      </w:r>
      <w:r w:rsidR="00D830E5">
        <w:rPr>
          <w:rFonts w:ascii="Times New Roman" w:hAnsi="Times New Roman" w:cs="Times New Roman"/>
          <w:sz w:val="24"/>
          <w:szCs w:val="24"/>
        </w:rPr>
        <w:t>0</w:t>
      </w:r>
      <w:r w:rsidR="005425A0">
        <w:rPr>
          <w:rFonts w:ascii="Times New Roman" w:hAnsi="Times New Roman" w:cs="Times New Roman"/>
          <w:sz w:val="24"/>
          <w:szCs w:val="24"/>
        </w:rPr>
        <w:tab/>
      </w:r>
    </w:p>
    <w:p w:rsidR="005425A0" w:rsidRPr="003C6FCA" w:rsidRDefault="005425A0" w:rsidP="005425A0">
      <w:pPr>
        <w:rPr>
          <w:rFonts w:ascii="Times New Roman" w:hAnsi="Times New Roman" w:cs="Times New Roman"/>
          <w:sz w:val="24"/>
          <w:szCs w:val="24"/>
        </w:rPr>
      </w:pPr>
    </w:p>
    <w:p w:rsidR="005425A0" w:rsidRPr="003C6FCA" w:rsidRDefault="00E403C0" w:rsidP="005425A0">
      <w:pPr>
        <w:rPr>
          <w:rFonts w:ascii="Times New Roman" w:hAnsi="Times New Roman" w:cs="Times New Roman"/>
          <w:sz w:val="24"/>
          <w:szCs w:val="24"/>
        </w:rPr>
      </w:pPr>
      <w:r w:rsidRPr="003C6FCA">
        <w:rPr>
          <w:rFonts w:ascii="Times New Roman" w:hAnsi="Times New Roman" w:cs="Times New Roman"/>
          <w:sz w:val="24"/>
          <w:szCs w:val="24"/>
        </w:rPr>
        <w:t>ABSENT:</w:t>
      </w:r>
      <w:r>
        <w:rPr>
          <w:rFonts w:ascii="Times New Roman" w:hAnsi="Times New Roman" w:cs="Times New Roman"/>
          <w:sz w:val="24"/>
          <w:szCs w:val="24"/>
        </w:rPr>
        <w:t xml:space="preserve"> </w:t>
      </w:r>
      <w:r w:rsidR="00D830E5">
        <w:rPr>
          <w:rFonts w:ascii="Times New Roman" w:hAnsi="Times New Roman" w:cs="Times New Roman"/>
          <w:sz w:val="24"/>
          <w:szCs w:val="24"/>
        </w:rPr>
        <w:t>0</w:t>
      </w:r>
      <w:r w:rsidR="005425A0" w:rsidRPr="003C6FCA">
        <w:rPr>
          <w:rFonts w:ascii="Times New Roman" w:hAnsi="Times New Roman" w:cs="Times New Roman"/>
          <w:sz w:val="24"/>
          <w:szCs w:val="24"/>
        </w:rPr>
        <w:tab/>
      </w: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Pr="003C6FCA" w:rsidRDefault="005425A0" w:rsidP="005425A0">
      <w:pPr>
        <w:rPr>
          <w:rFonts w:ascii="Times New Roman" w:hAnsi="Times New Roman" w:cs="Times New Roman"/>
          <w:sz w:val="24"/>
          <w:szCs w:val="24"/>
        </w:rPr>
      </w:pPr>
    </w:p>
    <w:p w:rsidR="005425A0" w:rsidRPr="003C6FCA" w:rsidRDefault="005425A0" w:rsidP="005425A0">
      <w:pPr>
        <w:rPr>
          <w:rFonts w:ascii="Times New Roman" w:hAnsi="Times New Roman" w:cs="Times New Roman"/>
          <w:sz w:val="24"/>
          <w:szCs w:val="24"/>
        </w:rPr>
      </w:pPr>
    </w:p>
    <w:p w:rsidR="00205BA6" w:rsidRDefault="00205BA6" w:rsidP="005425A0">
      <w:pPr>
        <w:rPr>
          <w:rFonts w:ascii="Times New Roman" w:hAnsi="Times New Roman" w:cs="Times New Roman"/>
          <w:sz w:val="24"/>
          <w:szCs w:val="24"/>
        </w:rPr>
      </w:pPr>
      <w:r>
        <w:rPr>
          <w:rFonts w:ascii="Times New Roman" w:hAnsi="Times New Roman" w:cs="Times New Roman"/>
          <w:sz w:val="24"/>
          <w:szCs w:val="24"/>
        </w:rPr>
        <w:t>Marsha Burgener</w:t>
      </w:r>
    </w:p>
    <w:p w:rsidR="005425A0" w:rsidRPr="003C6FCA" w:rsidRDefault="005425A0" w:rsidP="005425A0">
      <w:pPr>
        <w:rPr>
          <w:rFonts w:ascii="Times New Roman" w:hAnsi="Times New Roman" w:cs="Times New Roman"/>
          <w:sz w:val="24"/>
          <w:szCs w:val="24"/>
        </w:rPr>
      </w:pPr>
      <w:r w:rsidRPr="003C6FCA">
        <w:rPr>
          <w:rFonts w:ascii="Times New Roman" w:hAnsi="Times New Roman" w:cs="Times New Roman"/>
          <w:sz w:val="24"/>
          <w:szCs w:val="24"/>
        </w:rPr>
        <w:t>President of the Board of Trustees</w:t>
      </w:r>
    </w:p>
    <w:p w:rsidR="005425A0" w:rsidRPr="003C6FCA" w:rsidRDefault="005425A0" w:rsidP="005425A0">
      <w:pPr>
        <w:rPr>
          <w:rFonts w:ascii="Times New Roman" w:hAnsi="Times New Roman" w:cs="Times New Roman"/>
          <w:sz w:val="24"/>
          <w:szCs w:val="24"/>
        </w:rPr>
      </w:pPr>
      <w:r w:rsidRPr="003C6FCA">
        <w:rPr>
          <w:rFonts w:ascii="Times New Roman" w:hAnsi="Times New Roman" w:cs="Times New Roman"/>
          <w:sz w:val="24"/>
          <w:szCs w:val="24"/>
        </w:rPr>
        <w:t>for the Village of Hammond, Piatt</w:t>
      </w:r>
    </w:p>
    <w:p w:rsidR="005425A0" w:rsidRPr="003C6FCA" w:rsidRDefault="005425A0" w:rsidP="005425A0">
      <w:pPr>
        <w:rPr>
          <w:rFonts w:ascii="Times New Roman" w:hAnsi="Times New Roman" w:cs="Times New Roman"/>
          <w:sz w:val="24"/>
          <w:szCs w:val="24"/>
        </w:rPr>
      </w:pPr>
      <w:r w:rsidRPr="003C6FCA">
        <w:rPr>
          <w:rFonts w:ascii="Times New Roman" w:hAnsi="Times New Roman" w:cs="Times New Roman"/>
          <w:sz w:val="24"/>
          <w:szCs w:val="24"/>
        </w:rPr>
        <w:t>County, Illinois</w:t>
      </w:r>
    </w:p>
    <w:p w:rsidR="005425A0" w:rsidRPr="003C6FCA"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r w:rsidRPr="003C6FCA">
        <w:rPr>
          <w:rFonts w:ascii="Times New Roman" w:hAnsi="Times New Roman" w:cs="Times New Roman"/>
          <w:sz w:val="24"/>
          <w:szCs w:val="24"/>
        </w:rPr>
        <w:t>ATTEST:</w:t>
      </w:r>
    </w:p>
    <w:p w:rsidR="00894FC8" w:rsidRPr="003C6FCA" w:rsidRDefault="00894FC8"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Pr="003C6FCA" w:rsidRDefault="001D6192" w:rsidP="005425A0">
      <w:pPr>
        <w:rPr>
          <w:rFonts w:ascii="Times New Roman" w:hAnsi="Times New Roman" w:cs="Times New Roman"/>
          <w:sz w:val="24"/>
          <w:szCs w:val="24"/>
        </w:rPr>
      </w:pPr>
      <w:r>
        <w:rPr>
          <w:rFonts w:ascii="Times New Roman" w:hAnsi="Times New Roman" w:cs="Times New Roman"/>
          <w:sz w:val="24"/>
          <w:szCs w:val="24"/>
        </w:rPr>
        <w:t xml:space="preserve">Debra </w:t>
      </w:r>
      <w:r w:rsidR="00BE50A2">
        <w:rPr>
          <w:rFonts w:ascii="Times New Roman" w:hAnsi="Times New Roman" w:cs="Times New Roman"/>
          <w:sz w:val="24"/>
          <w:szCs w:val="24"/>
        </w:rPr>
        <w:t>Ball</w:t>
      </w:r>
    </w:p>
    <w:p w:rsidR="005425A0" w:rsidRPr="003C6FCA" w:rsidRDefault="005425A0" w:rsidP="005425A0">
      <w:pPr>
        <w:rPr>
          <w:rFonts w:ascii="Times New Roman" w:hAnsi="Times New Roman" w:cs="Times New Roman"/>
          <w:sz w:val="24"/>
          <w:szCs w:val="24"/>
        </w:rPr>
      </w:pPr>
      <w:r w:rsidRPr="003C6FCA">
        <w:rPr>
          <w:rFonts w:ascii="Times New Roman" w:hAnsi="Times New Roman" w:cs="Times New Roman"/>
          <w:sz w:val="24"/>
          <w:szCs w:val="24"/>
        </w:rPr>
        <w:t>Village Clerk for the Village of</w:t>
      </w:r>
    </w:p>
    <w:p w:rsidR="005425A0" w:rsidRDefault="005425A0" w:rsidP="005425A0">
      <w:pPr>
        <w:rPr>
          <w:rFonts w:ascii="Times New Roman" w:hAnsi="Times New Roman" w:cs="Times New Roman"/>
          <w:sz w:val="24"/>
          <w:szCs w:val="24"/>
        </w:rPr>
      </w:pPr>
      <w:r w:rsidRPr="003C6FCA">
        <w:rPr>
          <w:rFonts w:ascii="Times New Roman" w:hAnsi="Times New Roman" w:cs="Times New Roman"/>
          <w:sz w:val="24"/>
          <w:szCs w:val="24"/>
        </w:rPr>
        <w:t>Hammond, Piatt County, Illinois</w:t>
      </w: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Default="005425A0" w:rsidP="005425A0">
      <w:pPr>
        <w:rPr>
          <w:rFonts w:ascii="Times New Roman" w:hAnsi="Times New Roman" w:cs="Times New Roman"/>
          <w:sz w:val="24"/>
          <w:szCs w:val="24"/>
        </w:rPr>
      </w:pPr>
    </w:p>
    <w:p w:rsidR="005425A0" w:rsidRPr="003C6FCA" w:rsidRDefault="005425A0" w:rsidP="005425A0">
      <w:pPr>
        <w:rPr>
          <w:rFonts w:ascii="Times New Roman" w:hAnsi="Times New Roman" w:cs="Times New Roman"/>
          <w:sz w:val="24"/>
          <w:szCs w:val="24"/>
        </w:rPr>
      </w:pPr>
      <w:r w:rsidRPr="003C6FCA">
        <w:rPr>
          <w:rFonts w:ascii="Times New Roman" w:hAnsi="Times New Roman" w:cs="Times New Roman"/>
          <w:sz w:val="24"/>
          <w:szCs w:val="24"/>
        </w:rPr>
        <w:lastRenderedPageBreak/>
        <w:tab/>
      </w:r>
      <w:r w:rsidRPr="003C6FCA">
        <w:rPr>
          <w:rFonts w:ascii="Times New Roman" w:hAnsi="Times New Roman" w:cs="Times New Roman"/>
          <w:sz w:val="24"/>
          <w:szCs w:val="24"/>
        </w:rPr>
        <w:tab/>
      </w:r>
    </w:p>
    <w:p w:rsidR="005425A0" w:rsidRPr="008C551A" w:rsidRDefault="005425A0" w:rsidP="005425A0">
      <w:pPr>
        <w:rPr>
          <w:rFonts w:ascii="Times New Roman" w:hAnsi="Times New Roman" w:cs="Times New Roman"/>
        </w:rPr>
      </w:pPr>
      <w:r w:rsidRPr="008C551A">
        <w:rPr>
          <w:rFonts w:ascii="Times New Roman" w:hAnsi="Times New Roman" w:cs="Times New Roman"/>
        </w:rPr>
        <w:t>State of Illinois</w:t>
      </w:r>
      <w:r w:rsidRPr="008C551A">
        <w:rPr>
          <w:rFonts w:ascii="Times New Roman" w:hAnsi="Times New Roman" w:cs="Times New Roman"/>
        </w:rPr>
        <w:tab/>
      </w:r>
      <w:r w:rsidRPr="008C551A">
        <w:rPr>
          <w:rFonts w:ascii="Times New Roman" w:hAnsi="Times New Roman" w:cs="Times New Roman"/>
        </w:rPr>
        <w:tab/>
      </w:r>
      <w:r>
        <w:rPr>
          <w:rFonts w:ascii="Times New Roman" w:hAnsi="Times New Roman" w:cs="Times New Roman"/>
        </w:rPr>
        <w:tab/>
      </w:r>
      <w:r w:rsidRPr="008C551A">
        <w:rPr>
          <w:rFonts w:ascii="Times New Roman" w:hAnsi="Times New Roman" w:cs="Times New Roman"/>
        </w:rPr>
        <w:t>)</w:t>
      </w:r>
    </w:p>
    <w:p w:rsidR="005425A0" w:rsidRPr="008C551A" w:rsidRDefault="005425A0" w:rsidP="005425A0">
      <w:pPr>
        <w:rPr>
          <w:rFonts w:ascii="Times New Roman" w:hAnsi="Times New Roman" w:cs="Times New Roman"/>
        </w:rPr>
      </w:pPr>
      <w:r w:rsidRPr="008C551A">
        <w:rPr>
          <w:rFonts w:ascii="Times New Roman" w:hAnsi="Times New Roman" w:cs="Times New Roman"/>
        </w:rPr>
        <w:tab/>
      </w:r>
      <w:r w:rsidRPr="008C551A">
        <w:rPr>
          <w:rFonts w:ascii="Times New Roman" w:hAnsi="Times New Roman" w:cs="Times New Roman"/>
        </w:rPr>
        <w:tab/>
      </w:r>
      <w:r w:rsidRPr="008C551A">
        <w:rPr>
          <w:rFonts w:ascii="Times New Roman" w:hAnsi="Times New Roman" w:cs="Times New Roman"/>
        </w:rPr>
        <w:tab/>
      </w:r>
      <w:r>
        <w:rPr>
          <w:rFonts w:ascii="Times New Roman" w:hAnsi="Times New Roman" w:cs="Times New Roman"/>
        </w:rPr>
        <w:tab/>
      </w:r>
      <w:r w:rsidRPr="008C551A">
        <w:rPr>
          <w:rFonts w:ascii="Times New Roman" w:hAnsi="Times New Roman" w:cs="Times New Roman"/>
        </w:rPr>
        <w:t>) ss.</w:t>
      </w:r>
    </w:p>
    <w:p w:rsidR="005425A0" w:rsidRPr="008C551A" w:rsidRDefault="005425A0" w:rsidP="005425A0">
      <w:pPr>
        <w:rPr>
          <w:rFonts w:ascii="Times New Roman" w:hAnsi="Times New Roman" w:cs="Times New Roman"/>
        </w:rPr>
      </w:pPr>
      <w:r w:rsidRPr="008C551A">
        <w:rPr>
          <w:rFonts w:ascii="Times New Roman" w:hAnsi="Times New Roman" w:cs="Times New Roman"/>
        </w:rPr>
        <w:t>County of Piatt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C551A">
        <w:rPr>
          <w:rFonts w:ascii="Times New Roman" w:hAnsi="Times New Roman" w:cs="Times New Roman"/>
        </w:rPr>
        <w:t>)</w:t>
      </w:r>
    </w:p>
    <w:p w:rsidR="005425A0" w:rsidRPr="008C551A" w:rsidRDefault="005425A0" w:rsidP="005425A0">
      <w:pPr>
        <w:rPr>
          <w:rFonts w:ascii="Times New Roman" w:hAnsi="Times New Roman" w:cs="Times New Roman"/>
        </w:rPr>
      </w:pPr>
      <w:r w:rsidRPr="008C551A">
        <w:rPr>
          <w:rFonts w:ascii="Times New Roman" w:hAnsi="Times New Roman" w:cs="Times New Roman"/>
        </w:rPr>
        <w:t>Certificate of Publication</w:t>
      </w:r>
      <w:r w:rsidRPr="008C551A">
        <w:rPr>
          <w:rFonts w:ascii="Times New Roman" w:hAnsi="Times New Roman" w:cs="Times New Roman"/>
        </w:rPr>
        <w:tab/>
        <w:t>)</w:t>
      </w:r>
    </w:p>
    <w:p w:rsidR="005425A0" w:rsidRPr="008C551A" w:rsidRDefault="005425A0" w:rsidP="005425A0">
      <w:pPr>
        <w:rPr>
          <w:rFonts w:ascii="Times New Roman" w:hAnsi="Times New Roman" w:cs="Times New Roman"/>
        </w:rPr>
      </w:pPr>
    </w:p>
    <w:p w:rsidR="005425A0" w:rsidRPr="008C551A" w:rsidRDefault="005425A0" w:rsidP="005425A0">
      <w:pPr>
        <w:rPr>
          <w:rFonts w:ascii="Times New Roman" w:hAnsi="Times New Roman" w:cs="Times New Roman"/>
        </w:rPr>
      </w:pPr>
      <w:r w:rsidRPr="008C551A">
        <w:rPr>
          <w:rFonts w:ascii="Times New Roman" w:hAnsi="Times New Roman" w:cs="Times New Roman"/>
        </w:rPr>
        <w:t xml:space="preserve">I, </w:t>
      </w:r>
      <w:r w:rsidR="00B471BA">
        <w:rPr>
          <w:rFonts w:ascii="Times New Roman" w:hAnsi="Times New Roman" w:cs="Times New Roman"/>
        </w:rPr>
        <w:t>Debra</w:t>
      </w:r>
      <w:r w:rsidR="00BE50A2">
        <w:rPr>
          <w:rFonts w:ascii="Times New Roman" w:hAnsi="Times New Roman" w:cs="Times New Roman"/>
        </w:rPr>
        <w:t xml:space="preserve"> Ball</w:t>
      </w:r>
      <w:r w:rsidRPr="008C551A">
        <w:rPr>
          <w:rFonts w:ascii="Times New Roman" w:hAnsi="Times New Roman" w:cs="Times New Roman"/>
        </w:rPr>
        <w:t xml:space="preserve">, certify that I am the duly appointed and acting Municipal Clerk of the Village of Hammond, Piatt County, Illinois. </w:t>
      </w:r>
    </w:p>
    <w:p w:rsidR="005425A0" w:rsidRPr="008C551A" w:rsidRDefault="005425A0" w:rsidP="005425A0">
      <w:pPr>
        <w:rPr>
          <w:rFonts w:ascii="Times New Roman" w:hAnsi="Times New Roman" w:cs="Times New Roman"/>
        </w:rPr>
      </w:pPr>
    </w:p>
    <w:p w:rsidR="005425A0" w:rsidRPr="008C551A" w:rsidRDefault="005425A0" w:rsidP="005425A0">
      <w:pPr>
        <w:rPr>
          <w:rFonts w:ascii="Times New Roman" w:hAnsi="Times New Roman" w:cs="Times New Roman"/>
        </w:rPr>
      </w:pPr>
      <w:r w:rsidRPr="008C551A">
        <w:rPr>
          <w:rFonts w:ascii="Times New Roman" w:hAnsi="Times New Roman" w:cs="Times New Roman"/>
        </w:rPr>
        <w:t xml:space="preserve">I further certify that on </w:t>
      </w:r>
      <w:r w:rsidR="00E403C0">
        <w:rPr>
          <w:rFonts w:ascii="Times New Roman" w:hAnsi="Times New Roman" w:cs="Times New Roman"/>
        </w:rPr>
        <w:t>December 19</w:t>
      </w:r>
      <w:r w:rsidRPr="008C551A">
        <w:rPr>
          <w:rFonts w:ascii="Times New Roman" w:hAnsi="Times New Roman" w:cs="Times New Roman"/>
        </w:rPr>
        <w:t>, 202</w:t>
      </w:r>
      <w:r w:rsidR="0032439D">
        <w:rPr>
          <w:rFonts w:ascii="Times New Roman" w:hAnsi="Times New Roman" w:cs="Times New Roman"/>
        </w:rPr>
        <w:t>2</w:t>
      </w:r>
      <w:r w:rsidRPr="008C551A">
        <w:rPr>
          <w:rFonts w:ascii="Times New Roman" w:hAnsi="Times New Roman" w:cs="Times New Roman"/>
        </w:rPr>
        <w:t>, the Corporate Authorities of such municipality passed and approved Ordinance #202</w:t>
      </w:r>
      <w:r w:rsidR="00205BA6">
        <w:rPr>
          <w:rFonts w:ascii="Times New Roman" w:hAnsi="Times New Roman" w:cs="Times New Roman"/>
        </w:rPr>
        <w:t>2-04</w:t>
      </w:r>
      <w:r>
        <w:rPr>
          <w:rFonts w:ascii="Times New Roman" w:hAnsi="Times New Roman" w:cs="Times New Roman"/>
        </w:rPr>
        <w:t>,</w:t>
      </w:r>
      <w:r w:rsidRPr="008C551A">
        <w:rPr>
          <w:rFonts w:ascii="Times New Roman" w:hAnsi="Times New Roman" w:cs="Times New Roman"/>
        </w:rPr>
        <w:t xml:space="preserve"> entitled ""ANNUAL ORDINANCE FOR THE LEVY AND ASSESSMENT OF THE TAXES FOR THE FISCAL YEAR FOR THE VILLAGE OF HAMMOND, PIATT COUNTY, ILLINOIS", which provided by its terms that it should be published in pamphlet form.</w:t>
      </w:r>
    </w:p>
    <w:p w:rsidR="005425A0" w:rsidRPr="008C551A" w:rsidRDefault="005425A0" w:rsidP="005425A0">
      <w:pPr>
        <w:rPr>
          <w:rFonts w:ascii="Times New Roman" w:hAnsi="Times New Roman" w:cs="Times New Roman"/>
        </w:rPr>
      </w:pPr>
    </w:p>
    <w:p w:rsidR="005425A0" w:rsidRPr="008C551A" w:rsidRDefault="005425A0" w:rsidP="005425A0">
      <w:pPr>
        <w:rPr>
          <w:rFonts w:ascii="Times New Roman" w:hAnsi="Times New Roman" w:cs="Times New Roman"/>
        </w:rPr>
      </w:pPr>
      <w:r w:rsidRPr="008C551A">
        <w:rPr>
          <w:rFonts w:ascii="Times New Roman" w:hAnsi="Times New Roman" w:cs="Times New Roman"/>
        </w:rPr>
        <w:t>The pamphlet form of Ordinance #202</w:t>
      </w:r>
      <w:r w:rsidR="00205BA6">
        <w:rPr>
          <w:rFonts w:ascii="Times New Roman" w:hAnsi="Times New Roman" w:cs="Times New Roman"/>
        </w:rPr>
        <w:t>2-04</w:t>
      </w:r>
      <w:r>
        <w:rPr>
          <w:rFonts w:ascii="Times New Roman" w:hAnsi="Times New Roman" w:cs="Times New Roman"/>
        </w:rPr>
        <w:t>,</w:t>
      </w:r>
      <w:r w:rsidRPr="008C551A">
        <w:rPr>
          <w:rFonts w:ascii="Times New Roman" w:hAnsi="Times New Roman" w:cs="Times New Roman"/>
        </w:rPr>
        <w:t xml:space="preserve"> including the Ordinance and a cover sheet thereof, was prepared and a copy of such Ordinance was posted in the municipal building commencing on </w:t>
      </w:r>
      <w:r w:rsidR="0032439D">
        <w:rPr>
          <w:rFonts w:ascii="Times New Roman" w:hAnsi="Times New Roman" w:cs="Times New Roman"/>
        </w:rPr>
        <w:t>October 15</w:t>
      </w:r>
      <w:r w:rsidRPr="008C551A">
        <w:rPr>
          <w:rFonts w:ascii="Times New Roman" w:hAnsi="Times New Roman" w:cs="Times New Roman"/>
        </w:rPr>
        <w:t xml:space="preserve"> and continuing for at least 10 (ten) days thereafter. Copies of such Ordinance were also available for public inspection upon request in the office of the Municipal Clerk.</w:t>
      </w:r>
    </w:p>
    <w:p w:rsidR="005425A0" w:rsidRPr="008C551A" w:rsidRDefault="005425A0" w:rsidP="005425A0">
      <w:pPr>
        <w:rPr>
          <w:rFonts w:ascii="Times New Roman" w:hAnsi="Times New Roman" w:cs="Times New Roman"/>
        </w:rPr>
      </w:pPr>
    </w:p>
    <w:p w:rsidR="005425A0" w:rsidRPr="008C551A" w:rsidRDefault="005425A0" w:rsidP="005425A0">
      <w:pPr>
        <w:rPr>
          <w:rFonts w:ascii="Times New Roman" w:hAnsi="Times New Roman" w:cs="Times New Roman"/>
        </w:rPr>
      </w:pPr>
      <w:r w:rsidRPr="008C551A">
        <w:rPr>
          <w:rFonts w:ascii="Times New Roman" w:hAnsi="Times New Roman" w:cs="Times New Roman"/>
        </w:rPr>
        <w:t xml:space="preserve">Dated at Hammond, Illinois, this </w:t>
      </w:r>
      <w:r w:rsidR="00E403C0">
        <w:rPr>
          <w:rFonts w:ascii="Times New Roman" w:hAnsi="Times New Roman" w:cs="Times New Roman"/>
        </w:rPr>
        <w:t>1</w:t>
      </w:r>
      <w:r w:rsidR="004D7840">
        <w:rPr>
          <w:rFonts w:ascii="Times New Roman" w:hAnsi="Times New Roman" w:cs="Times New Roman"/>
        </w:rPr>
        <w:t>9th</w:t>
      </w:r>
      <w:r w:rsidR="00AB0845">
        <w:rPr>
          <w:rFonts w:ascii="Times New Roman" w:hAnsi="Times New Roman" w:cs="Times New Roman"/>
        </w:rPr>
        <w:t xml:space="preserve"> d</w:t>
      </w:r>
      <w:r w:rsidR="00DF3218">
        <w:rPr>
          <w:rFonts w:ascii="Times New Roman" w:hAnsi="Times New Roman" w:cs="Times New Roman"/>
        </w:rPr>
        <w:t>ay of</w:t>
      </w:r>
      <w:r w:rsidR="00AB0845">
        <w:rPr>
          <w:rFonts w:ascii="Times New Roman" w:hAnsi="Times New Roman" w:cs="Times New Roman"/>
        </w:rPr>
        <w:t xml:space="preserve"> </w:t>
      </w:r>
      <w:r w:rsidR="00E403C0">
        <w:rPr>
          <w:rFonts w:ascii="Times New Roman" w:hAnsi="Times New Roman" w:cs="Times New Roman"/>
        </w:rPr>
        <w:t>December</w:t>
      </w:r>
      <w:r w:rsidRPr="008C551A">
        <w:rPr>
          <w:rFonts w:ascii="Times New Roman" w:hAnsi="Times New Roman" w:cs="Times New Roman"/>
        </w:rPr>
        <w:t>, 202</w:t>
      </w:r>
      <w:r w:rsidR="00AB0845">
        <w:rPr>
          <w:rFonts w:ascii="Times New Roman" w:hAnsi="Times New Roman" w:cs="Times New Roman"/>
        </w:rPr>
        <w:t>2</w:t>
      </w:r>
      <w:r w:rsidRPr="008C551A">
        <w:rPr>
          <w:rFonts w:ascii="Times New Roman" w:hAnsi="Times New Roman" w:cs="Times New Roman"/>
        </w:rPr>
        <w:t>.</w:t>
      </w:r>
    </w:p>
    <w:p w:rsidR="005425A0" w:rsidRPr="008C551A" w:rsidRDefault="005425A0" w:rsidP="005425A0">
      <w:pPr>
        <w:rPr>
          <w:rFonts w:ascii="Times New Roman" w:hAnsi="Times New Roman" w:cs="Times New Roman"/>
        </w:rPr>
      </w:pPr>
    </w:p>
    <w:p w:rsidR="005425A0" w:rsidRPr="008C551A" w:rsidRDefault="005425A0" w:rsidP="005425A0">
      <w:pPr>
        <w:rPr>
          <w:rFonts w:ascii="Times New Roman" w:hAnsi="Times New Roman" w:cs="Times New Roman"/>
        </w:rPr>
      </w:pPr>
    </w:p>
    <w:p w:rsidR="005425A0" w:rsidRPr="008C551A" w:rsidRDefault="005425A0" w:rsidP="005425A0">
      <w:pPr>
        <w:rPr>
          <w:rFonts w:ascii="Times New Roman" w:hAnsi="Times New Roman" w:cs="Times New Roman"/>
        </w:rPr>
      </w:pPr>
    </w:p>
    <w:p w:rsidR="005425A0" w:rsidRPr="008C551A" w:rsidRDefault="005425A0" w:rsidP="005425A0">
      <w:pPr>
        <w:rPr>
          <w:rFonts w:ascii="Times New Roman" w:hAnsi="Times New Roman" w:cs="Times New Roman"/>
        </w:rPr>
      </w:pPr>
    </w:p>
    <w:p w:rsidR="005425A0" w:rsidRPr="008C551A" w:rsidRDefault="005425A0" w:rsidP="005425A0">
      <w:pPr>
        <w:rPr>
          <w:rFonts w:ascii="Times New Roman" w:hAnsi="Times New Roman" w:cs="Times New Roman"/>
        </w:rPr>
      </w:pPr>
      <w:r w:rsidRPr="008C551A">
        <w:rPr>
          <w:rFonts w:ascii="Times New Roman" w:hAnsi="Times New Roman" w:cs="Times New Roman"/>
        </w:rPr>
        <w:t>(SEAL)</w:t>
      </w:r>
    </w:p>
    <w:p w:rsidR="005425A0" w:rsidRPr="008C551A" w:rsidRDefault="005425A0" w:rsidP="005425A0">
      <w:pPr>
        <w:rPr>
          <w:rFonts w:ascii="Times New Roman" w:hAnsi="Times New Roman" w:cs="Times New Roman"/>
        </w:rPr>
      </w:pPr>
    </w:p>
    <w:p w:rsidR="005425A0" w:rsidRPr="008C551A" w:rsidRDefault="005425A0" w:rsidP="005425A0">
      <w:pPr>
        <w:rPr>
          <w:rFonts w:ascii="Times New Roman" w:hAnsi="Times New Roman" w:cs="Times New Roman"/>
        </w:rPr>
      </w:pPr>
    </w:p>
    <w:p w:rsidR="005425A0" w:rsidRPr="008C551A" w:rsidRDefault="005425A0" w:rsidP="005425A0">
      <w:pPr>
        <w:rPr>
          <w:rFonts w:ascii="Times New Roman" w:hAnsi="Times New Roman" w:cs="Times New Roman"/>
        </w:rPr>
      </w:pPr>
    </w:p>
    <w:p w:rsidR="005425A0" w:rsidRPr="008C551A" w:rsidRDefault="0032439D" w:rsidP="005425A0">
      <w:pPr>
        <w:rPr>
          <w:rFonts w:ascii="Times New Roman" w:hAnsi="Times New Roman" w:cs="Times New Roman"/>
        </w:rPr>
      </w:pPr>
      <w:r>
        <w:rPr>
          <w:rFonts w:ascii="Times New Roman" w:hAnsi="Times New Roman" w:cs="Times New Roman"/>
        </w:rPr>
        <w:t>Debra</w:t>
      </w:r>
      <w:r w:rsidR="00BE50A2">
        <w:rPr>
          <w:rFonts w:ascii="Times New Roman" w:hAnsi="Times New Roman" w:cs="Times New Roman"/>
        </w:rPr>
        <w:t xml:space="preserve"> Ball</w:t>
      </w:r>
    </w:p>
    <w:p w:rsidR="005425A0" w:rsidRPr="003C6FCA" w:rsidRDefault="005425A0" w:rsidP="005425A0">
      <w:pPr>
        <w:rPr>
          <w:rFonts w:ascii="Times New Roman" w:hAnsi="Times New Roman" w:cs="Times New Roman"/>
        </w:rPr>
      </w:pPr>
      <w:r w:rsidRPr="008C551A">
        <w:rPr>
          <w:rFonts w:ascii="Times New Roman" w:hAnsi="Times New Roman" w:cs="Times New Roman"/>
        </w:rPr>
        <w:t>Municipal Clerk</w:t>
      </w:r>
    </w:p>
    <w:p w:rsidR="005425A0" w:rsidRDefault="005425A0" w:rsidP="005425A0"/>
    <w:p w:rsidR="005425A0" w:rsidRDefault="005425A0" w:rsidP="005425A0"/>
    <w:p w:rsidR="005425A0" w:rsidRDefault="005425A0" w:rsidP="005425A0"/>
    <w:p w:rsidR="005425A0" w:rsidRDefault="005425A0" w:rsidP="005425A0"/>
    <w:p w:rsidR="005425A0" w:rsidRDefault="005425A0" w:rsidP="005425A0"/>
    <w:p w:rsidR="005425A0" w:rsidRDefault="005425A0" w:rsidP="005425A0"/>
    <w:p w:rsidR="005425A0" w:rsidRDefault="005425A0" w:rsidP="005425A0"/>
    <w:p w:rsidR="005425A0" w:rsidRDefault="005425A0" w:rsidP="005425A0"/>
    <w:p w:rsidR="005425A0" w:rsidRDefault="005425A0" w:rsidP="005425A0"/>
    <w:p w:rsidR="005425A0" w:rsidRDefault="005425A0" w:rsidP="005425A0"/>
    <w:p w:rsidR="005425A0" w:rsidRDefault="005425A0" w:rsidP="005425A0"/>
    <w:p w:rsidR="005425A0" w:rsidRDefault="005425A0" w:rsidP="005425A0"/>
    <w:p w:rsidR="005425A0" w:rsidRDefault="005425A0" w:rsidP="005425A0"/>
    <w:p w:rsidR="005425A0" w:rsidRDefault="005425A0" w:rsidP="005425A0"/>
    <w:p w:rsidR="005425A0" w:rsidRDefault="005425A0" w:rsidP="005425A0"/>
    <w:p w:rsidR="005425A0" w:rsidRDefault="005425A0" w:rsidP="005425A0"/>
    <w:p w:rsidR="005425A0" w:rsidRDefault="005425A0" w:rsidP="005425A0"/>
    <w:p w:rsidR="005425A0" w:rsidRDefault="005425A0" w:rsidP="005425A0"/>
    <w:p w:rsidR="005425A0" w:rsidRDefault="005425A0" w:rsidP="005425A0">
      <w:r>
        <w:t>Village of Hammond</w:t>
      </w:r>
    </w:p>
    <w:p w:rsidR="005425A0" w:rsidRDefault="005425A0" w:rsidP="005425A0">
      <w:r>
        <w:lastRenderedPageBreak/>
        <w:t>Hammond, Illinois</w:t>
      </w:r>
    </w:p>
    <w:p w:rsidR="005425A0" w:rsidRDefault="005425A0" w:rsidP="005425A0">
      <w:r>
        <w:t>Truth in Taxation</w:t>
      </w:r>
    </w:p>
    <w:p w:rsidR="005425A0" w:rsidRDefault="005425A0" w:rsidP="005425A0">
      <w:r>
        <w:t>Certificate of Compliance</w:t>
      </w:r>
    </w:p>
    <w:p w:rsidR="005425A0" w:rsidRDefault="005425A0" w:rsidP="005425A0"/>
    <w:p w:rsidR="005425A0" w:rsidRDefault="005425A0" w:rsidP="005425A0"/>
    <w:p w:rsidR="005425A0" w:rsidRDefault="005425A0" w:rsidP="005425A0">
      <w:r>
        <w:t xml:space="preserve">The Village Board of Trustees of the Village of Hammond, Illinois, approved Ordinance </w:t>
      </w:r>
    </w:p>
    <w:p w:rsidR="005425A0" w:rsidRDefault="005425A0" w:rsidP="005425A0">
      <w:r>
        <w:t>#202</w:t>
      </w:r>
      <w:r w:rsidR="00205BA6">
        <w:t>2-04</w:t>
      </w:r>
      <w:r>
        <w:t>, “An Ordinance for the Levy and Assessment of the Taxes for the Fiscal Year for the Village of Hammond, Piatt County, Illinois” pursuant to, and in all respects, in compliance with the provisions of Section 18-60 through 18-85 of the “Truth in Taxation” law.</w:t>
      </w:r>
    </w:p>
    <w:p w:rsidR="005425A0" w:rsidRDefault="005425A0" w:rsidP="005425A0"/>
    <w:p w:rsidR="005425A0" w:rsidRDefault="005425A0" w:rsidP="005425A0">
      <w:r>
        <w:t>Check One of the Choices Below:</w:t>
      </w:r>
    </w:p>
    <w:p w:rsidR="005425A0" w:rsidRDefault="005425A0" w:rsidP="005425A0"/>
    <w:p w:rsidR="005425A0" w:rsidRDefault="005425A0" w:rsidP="005425A0">
      <w:r>
        <w:t>_____ 1. The taxing district published a notice in the newspaper and conducted a hearing meeting the requirements of the Truth in Taxation Law.</w:t>
      </w:r>
    </w:p>
    <w:p w:rsidR="005425A0" w:rsidRDefault="005425A0" w:rsidP="005425A0"/>
    <w:p w:rsidR="005425A0" w:rsidRDefault="005425A0" w:rsidP="005425A0">
      <w:r>
        <w:t>__</w:t>
      </w:r>
      <w:r w:rsidR="00205BA6">
        <w:t>X</w:t>
      </w:r>
      <w:r>
        <w:t>___ 2. The taxing district’s aggregate levy did not exceed a 5% increase over the prior year’s extension. Therefore, a notice and a hearing were not necessary.</w:t>
      </w:r>
    </w:p>
    <w:p w:rsidR="005425A0" w:rsidRDefault="005425A0" w:rsidP="005425A0"/>
    <w:p w:rsidR="005425A0" w:rsidRDefault="005425A0" w:rsidP="005425A0">
      <w:r>
        <w:t xml:space="preserve">_____ 3. The proposed aggregate levy did not exceed a 5% increase over the prior year’s extension. Therefore, a hearing was not held. The adopted aggregate tax levy exceeded 5% of the prior year’s extension and a notice was published within 15 days of its adoption in accordance with the Truth in Taxation Law. </w:t>
      </w:r>
    </w:p>
    <w:p w:rsidR="005425A0" w:rsidRDefault="005425A0" w:rsidP="005425A0"/>
    <w:p w:rsidR="005425A0" w:rsidRDefault="005425A0" w:rsidP="005425A0">
      <w:r>
        <w:t>_____ 4. The adopted levy exceeded the amount stated in the published notice. A second notice was published within 15 days of the adoption in accordance with the Truth in Taxation Law.</w:t>
      </w:r>
    </w:p>
    <w:p w:rsidR="005425A0" w:rsidRDefault="005425A0" w:rsidP="005425A0"/>
    <w:p w:rsidR="005425A0" w:rsidRDefault="005425A0" w:rsidP="005425A0">
      <w:r>
        <w:t xml:space="preserve">Date: </w:t>
      </w:r>
      <w:r w:rsidR="0032439D">
        <w:t>1</w:t>
      </w:r>
      <w:r w:rsidR="00E403C0">
        <w:t>2</w:t>
      </w:r>
      <w:r w:rsidR="0032439D">
        <w:t>/</w:t>
      </w:r>
      <w:r w:rsidR="00E403C0">
        <w:t>1</w:t>
      </w:r>
      <w:r w:rsidR="0032439D">
        <w:t>9/2022</w:t>
      </w:r>
    </w:p>
    <w:p w:rsidR="005425A0" w:rsidRDefault="005425A0" w:rsidP="005425A0"/>
    <w:p w:rsidR="005425A0" w:rsidRDefault="0032439D" w:rsidP="005425A0">
      <w:r>
        <w:t>Debra Ball</w:t>
      </w:r>
    </w:p>
    <w:p w:rsidR="005425A0" w:rsidRDefault="005425A0" w:rsidP="005425A0">
      <w:r>
        <w:t>Title: Clerk/Treasurer</w:t>
      </w:r>
    </w:p>
    <w:p w:rsidR="005425A0" w:rsidRDefault="005425A0" w:rsidP="005425A0"/>
    <w:p w:rsidR="008F1125" w:rsidRDefault="008F1125"/>
    <w:sectPr w:rsidR="008F1125" w:rsidSect="001E016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7A84" w:rsidRDefault="00737A84" w:rsidP="00B57239">
      <w:r>
        <w:separator/>
      </w:r>
    </w:p>
  </w:endnote>
  <w:endnote w:type="continuationSeparator" w:id="0">
    <w:p w:rsidR="00737A84" w:rsidRDefault="00737A84" w:rsidP="00B5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CF0" w:rsidRDefault="00383BF6">
    <w:pPr>
      <w:pStyle w:val="Footer"/>
      <w:pBdr>
        <w:top w:val="thinThickSmallGap" w:sz="24" w:space="1" w:color="823B0B" w:themeColor="accent2" w:themeShade="7F"/>
      </w:pBdr>
      <w:rPr>
        <w:rFonts w:asciiTheme="majorHAnsi" w:hAnsiTheme="majorHAnsi"/>
      </w:rPr>
    </w:pPr>
    <w:r>
      <w:rPr>
        <w:rFonts w:asciiTheme="majorHAnsi" w:hAnsiTheme="majorHAnsi"/>
      </w:rPr>
      <w:t>Ordinance #202</w:t>
    </w:r>
    <w:r w:rsidR="00205BA6">
      <w:rPr>
        <w:rFonts w:asciiTheme="majorHAnsi" w:hAnsiTheme="majorHAnsi"/>
      </w:rPr>
      <w:t>2-04</w:t>
    </w:r>
    <w:r>
      <w:rPr>
        <w:rFonts w:asciiTheme="majorHAnsi" w:hAnsiTheme="majorHAnsi"/>
      </w:rPr>
      <w:t xml:space="preserve"> Annual Tax Levy</w:t>
    </w:r>
    <w:r>
      <w:rPr>
        <w:rFonts w:asciiTheme="majorHAnsi" w:hAnsiTheme="majorHAnsi"/>
      </w:rPr>
      <w:ptab w:relativeTo="margin" w:alignment="right" w:leader="none"/>
    </w:r>
    <w:r>
      <w:rPr>
        <w:rFonts w:asciiTheme="majorHAnsi" w:hAnsiTheme="majorHAnsi"/>
      </w:rPr>
      <w:t xml:space="preserve">Page </w:t>
    </w:r>
    <w:r w:rsidR="00643A69">
      <w:fldChar w:fldCharType="begin"/>
    </w:r>
    <w:r>
      <w:instrText xml:space="preserve"> PAGE   \* MERGEFORMAT </w:instrText>
    </w:r>
    <w:r w:rsidR="00643A69">
      <w:fldChar w:fldCharType="separate"/>
    </w:r>
    <w:r w:rsidR="00DF3218" w:rsidRPr="00DF3218">
      <w:rPr>
        <w:rFonts w:asciiTheme="majorHAnsi" w:hAnsiTheme="majorHAnsi"/>
        <w:noProof/>
      </w:rPr>
      <w:t>5</w:t>
    </w:r>
    <w:r w:rsidR="00643A69">
      <w:fldChar w:fldCharType="end"/>
    </w:r>
  </w:p>
  <w:p w:rsidR="00551CF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7A84" w:rsidRDefault="00737A84" w:rsidP="00B57239">
      <w:r>
        <w:separator/>
      </w:r>
    </w:p>
  </w:footnote>
  <w:footnote w:type="continuationSeparator" w:id="0">
    <w:p w:rsidR="00737A84" w:rsidRDefault="00737A84" w:rsidP="00B57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A0"/>
    <w:rsid w:val="000E08A2"/>
    <w:rsid w:val="001206C1"/>
    <w:rsid w:val="001806C0"/>
    <w:rsid w:val="001D6192"/>
    <w:rsid w:val="00205BA6"/>
    <w:rsid w:val="0032439D"/>
    <w:rsid w:val="00375C4E"/>
    <w:rsid w:val="00383BF6"/>
    <w:rsid w:val="004354D8"/>
    <w:rsid w:val="004C581D"/>
    <w:rsid w:val="004D7840"/>
    <w:rsid w:val="004F50C2"/>
    <w:rsid w:val="00534093"/>
    <w:rsid w:val="005425A0"/>
    <w:rsid w:val="005761CE"/>
    <w:rsid w:val="005A70DA"/>
    <w:rsid w:val="005D01BD"/>
    <w:rsid w:val="005F1A44"/>
    <w:rsid w:val="00643A69"/>
    <w:rsid w:val="00650706"/>
    <w:rsid w:val="00734693"/>
    <w:rsid w:val="00737A84"/>
    <w:rsid w:val="007522DD"/>
    <w:rsid w:val="00790EC0"/>
    <w:rsid w:val="00813091"/>
    <w:rsid w:val="008274E7"/>
    <w:rsid w:val="0086154C"/>
    <w:rsid w:val="00894FC8"/>
    <w:rsid w:val="008F1125"/>
    <w:rsid w:val="008F499A"/>
    <w:rsid w:val="009222F7"/>
    <w:rsid w:val="009E3462"/>
    <w:rsid w:val="009F71F4"/>
    <w:rsid w:val="00AB0845"/>
    <w:rsid w:val="00B044E9"/>
    <w:rsid w:val="00B04648"/>
    <w:rsid w:val="00B06154"/>
    <w:rsid w:val="00B471BA"/>
    <w:rsid w:val="00B57239"/>
    <w:rsid w:val="00B969EE"/>
    <w:rsid w:val="00BE50A2"/>
    <w:rsid w:val="00C50446"/>
    <w:rsid w:val="00CA2414"/>
    <w:rsid w:val="00D830E5"/>
    <w:rsid w:val="00D83E39"/>
    <w:rsid w:val="00D8401D"/>
    <w:rsid w:val="00DF3218"/>
    <w:rsid w:val="00E02467"/>
    <w:rsid w:val="00E403C0"/>
    <w:rsid w:val="00E60882"/>
    <w:rsid w:val="00E81082"/>
    <w:rsid w:val="00EA4887"/>
    <w:rsid w:val="00FA0C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6C31"/>
  <w15:docId w15:val="{E0DD1C8E-4C2A-4645-ADEF-50B932E9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25A0"/>
    <w:pPr>
      <w:tabs>
        <w:tab w:val="center" w:pos="4680"/>
        <w:tab w:val="right" w:pos="9360"/>
      </w:tabs>
    </w:pPr>
  </w:style>
  <w:style w:type="character" w:customStyle="1" w:styleId="FooterChar">
    <w:name w:val="Footer Char"/>
    <w:basedOn w:val="DefaultParagraphFont"/>
    <w:link w:val="Footer"/>
    <w:uiPriority w:val="99"/>
    <w:rsid w:val="005425A0"/>
  </w:style>
  <w:style w:type="paragraph" w:styleId="Header">
    <w:name w:val="header"/>
    <w:basedOn w:val="Normal"/>
    <w:link w:val="HeaderChar"/>
    <w:uiPriority w:val="99"/>
    <w:unhideWhenUsed/>
    <w:rsid w:val="00B57239"/>
    <w:pPr>
      <w:tabs>
        <w:tab w:val="center" w:pos="4680"/>
        <w:tab w:val="right" w:pos="9360"/>
      </w:tabs>
    </w:pPr>
  </w:style>
  <w:style w:type="character" w:customStyle="1" w:styleId="HeaderChar">
    <w:name w:val="Header Char"/>
    <w:basedOn w:val="DefaultParagraphFont"/>
    <w:link w:val="Header"/>
    <w:uiPriority w:val="99"/>
    <w:rsid w:val="00B57239"/>
  </w:style>
  <w:style w:type="table" w:styleId="TableGrid">
    <w:name w:val="Table Grid"/>
    <w:basedOn w:val="TableNormal"/>
    <w:uiPriority w:val="59"/>
    <w:rsid w:val="00813091"/>
    <w:pPr>
      <w:ind w:left="144" w:right="144"/>
    </w:pPr>
    <w:rPr>
      <w:kern w:val="2"/>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2001">
      <w:bodyDiv w:val="1"/>
      <w:marLeft w:val="0"/>
      <w:marRight w:val="0"/>
      <w:marTop w:val="0"/>
      <w:marBottom w:val="0"/>
      <w:divBdr>
        <w:top w:val="none" w:sz="0" w:space="0" w:color="auto"/>
        <w:left w:val="none" w:sz="0" w:space="0" w:color="auto"/>
        <w:bottom w:val="none" w:sz="0" w:space="0" w:color="auto"/>
        <w:right w:val="none" w:sz="0" w:space="0" w:color="auto"/>
      </w:divBdr>
    </w:div>
    <w:div w:id="11128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Hammond VH</cp:lastModifiedBy>
  <cp:revision>4</cp:revision>
  <cp:lastPrinted>2022-12-15T18:02:00Z</cp:lastPrinted>
  <dcterms:created xsi:type="dcterms:W3CDTF">2022-12-15T18:03:00Z</dcterms:created>
  <dcterms:modified xsi:type="dcterms:W3CDTF">2022-12-20T19:05:00Z</dcterms:modified>
</cp:coreProperties>
</file>